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029" w:rsidRPr="00444029" w:rsidRDefault="00444029" w:rsidP="00444029">
      <w:pPr>
        <w:spacing w:after="0" w:line="240" w:lineRule="auto"/>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декабря 2011 года N 402-ФЗ</w:t>
      </w:r>
      <w:r w:rsidRPr="00444029">
        <w:rPr>
          <w:rFonts w:ascii="Times New Roman" w:eastAsia="Times New Roman" w:hAnsi="Times New Roman" w:cs="Times New Roman"/>
          <w:sz w:val="28"/>
          <w:szCs w:val="28"/>
          <w:lang w:eastAsia="ru-RU"/>
        </w:rPr>
        <w:br/>
      </w:r>
    </w:p>
    <w:p w:rsidR="00444029" w:rsidRPr="00444029" w:rsidRDefault="00444029" w:rsidP="00444029">
      <w:pPr>
        <w:spacing w:after="0" w:line="240" w:lineRule="auto"/>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w:t>
      </w:r>
    </w:p>
    <w:p w:rsidR="00444029" w:rsidRPr="00444029" w:rsidRDefault="00444029" w:rsidP="00444029">
      <w:pPr>
        <w:spacing w:after="0" w:line="240" w:lineRule="auto"/>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РОССИЙСКАЯ ФЕДЕРАЦИЯ</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ФЕДЕРАЛЬНЫЙ ЗАКОН</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О БУХГАЛТЕРСКОМ УЧЕТЕ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Принят</w:t>
      </w:r>
      <w:proofErr w:type="gramEnd"/>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Государственной Думой</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22 ноября 2011 года</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Одобрен</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Советом Федерации</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29 ноября 2011 года</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444029" w:rsidRPr="00444029" w:rsidTr="00444029">
        <w:trPr>
          <w:tblCellSpacing w:w="15" w:type="dxa"/>
          <w:jc w:val="center"/>
        </w:trPr>
        <w:tc>
          <w:tcPr>
            <w:tcW w:w="0" w:type="auto"/>
            <w:vAlign w:val="center"/>
            <w:hideMark/>
          </w:tcPr>
          <w:p w:rsidR="00444029" w:rsidRPr="00444029" w:rsidRDefault="00444029" w:rsidP="00444029">
            <w:pPr>
              <w:spacing w:after="0" w:line="240" w:lineRule="auto"/>
              <w:jc w:val="center"/>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Список изменяющих документов</w:t>
            </w:r>
          </w:p>
        </w:tc>
      </w:tr>
    </w:tbl>
    <w:p w:rsidR="00444029" w:rsidRPr="00444029" w:rsidRDefault="00444029" w:rsidP="00444029">
      <w:pPr>
        <w:spacing w:after="0" w:line="240" w:lineRule="auto"/>
        <w:jc w:val="center"/>
        <w:rPr>
          <w:rFonts w:ascii="Times New Roman" w:eastAsia="Times New Roman" w:hAnsi="Times New Roman" w:cs="Times New Roman"/>
          <w:color w:val="392C69"/>
          <w:sz w:val="28"/>
          <w:szCs w:val="28"/>
          <w:lang w:eastAsia="ru-RU"/>
        </w:rPr>
      </w:pPr>
      <w:proofErr w:type="gramStart"/>
      <w:r w:rsidRPr="00444029">
        <w:rPr>
          <w:rFonts w:ascii="Times New Roman" w:eastAsia="Times New Roman" w:hAnsi="Times New Roman" w:cs="Times New Roman"/>
          <w:color w:val="392C69"/>
          <w:sz w:val="28"/>
          <w:szCs w:val="28"/>
          <w:lang w:eastAsia="ru-RU"/>
        </w:rPr>
        <w:t>(в ред. Федеральных законов от 28.06.2013 N 134-ФЗ,</w:t>
      </w:r>
      <w:proofErr w:type="gramEnd"/>
    </w:p>
    <w:p w:rsidR="00444029" w:rsidRPr="00444029" w:rsidRDefault="00444029" w:rsidP="00444029">
      <w:pPr>
        <w:spacing w:after="0" w:line="240" w:lineRule="auto"/>
        <w:jc w:val="center"/>
        <w:rPr>
          <w:rFonts w:ascii="Times New Roman" w:eastAsia="Times New Roman" w:hAnsi="Times New Roman" w:cs="Times New Roman"/>
          <w:color w:val="392C69"/>
          <w:sz w:val="28"/>
          <w:szCs w:val="28"/>
          <w:lang w:eastAsia="ru-RU"/>
        </w:rPr>
      </w:pPr>
      <w:r w:rsidRPr="00444029">
        <w:rPr>
          <w:rFonts w:ascii="Times New Roman" w:eastAsia="Times New Roman" w:hAnsi="Times New Roman" w:cs="Times New Roman"/>
          <w:color w:val="392C69"/>
          <w:sz w:val="28"/>
          <w:szCs w:val="28"/>
          <w:lang w:eastAsia="ru-RU"/>
        </w:rPr>
        <w:t>от 02.07.2013 N 185-ФЗ, от 23.07.2013 N 251-ФЗ, от 02.11.2013 N 292-ФЗ,</w:t>
      </w:r>
    </w:p>
    <w:p w:rsidR="00444029" w:rsidRPr="00444029" w:rsidRDefault="00444029" w:rsidP="00444029">
      <w:pPr>
        <w:spacing w:after="0" w:line="240" w:lineRule="auto"/>
        <w:jc w:val="center"/>
        <w:rPr>
          <w:rFonts w:ascii="Times New Roman" w:eastAsia="Times New Roman" w:hAnsi="Times New Roman" w:cs="Times New Roman"/>
          <w:color w:val="392C69"/>
          <w:sz w:val="28"/>
          <w:szCs w:val="28"/>
          <w:lang w:eastAsia="ru-RU"/>
        </w:rPr>
      </w:pPr>
      <w:r w:rsidRPr="00444029">
        <w:rPr>
          <w:rFonts w:ascii="Times New Roman" w:eastAsia="Times New Roman" w:hAnsi="Times New Roman" w:cs="Times New Roman"/>
          <w:color w:val="392C69"/>
          <w:sz w:val="28"/>
          <w:szCs w:val="28"/>
          <w:lang w:eastAsia="ru-RU"/>
        </w:rPr>
        <w:t>от 21.12.2013 N 357-ФЗ, от 28.12.2013 N 425-ФЗ, от 04.11.2014 N 344-ФЗ,</w:t>
      </w:r>
    </w:p>
    <w:p w:rsidR="00444029" w:rsidRPr="00444029" w:rsidRDefault="00444029" w:rsidP="00444029">
      <w:pPr>
        <w:spacing w:after="0" w:line="240" w:lineRule="auto"/>
        <w:jc w:val="center"/>
        <w:rPr>
          <w:rFonts w:ascii="Times New Roman" w:eastAsia="Times New Roman" w:hAnsi="Times New Roman" w:cs="Times New Roman"/>
          <w:color w:val="392C69"/>
          <w:sz w:val="28"/>
          <w:szCs w:val="28"/>
          <w:lang w:eastAsia="ru-RU"/>
        </w:rPr>
      </w:pPr>
      <w:r w:rsidRPr="00444029">
        <w:rPr>
          <w:rFonts w:ascii="Times New Roman" w:eastAsia="Times New Roman" w:hAnsi="Times New Roman" w:cs="Times New Roman"/>
          <w:color w:val="392C69"/>
          <w:sz w:val="28"/>
          <w:szCs w:val="28"/>
          <w:lang w:eastAsia="ru-RU"/>
        </w:rPr>
        <w:t>от 23.05.2016 N 149-ФЗ, от 18.07.2017 N 160-ФЗ, от 31.12.2017 N 481-ФЗ,</w:t>
      </w:r>
    </w:p>
    <w:p w:rsidR="00444029" w:rsidRPr="00444029" w:rsidRDefault="00444029" w:rsidP="00444029">
      <w:pPr>
        <w:spacing w:after="0" w:line="240" w:lineRule="auto"/>
        <w:jc w:val="center"/>
        <w:rPr>
          <w:rFonts w:ascii="Times New Roman" w:eastAsia="Times New Roman" w:hAnsi="Times New Roman" w:cs="Times New Roman"/>
          <w:color w:val="392C69"/>
          <w:sz w:val="28"/>
          <w:szCs w:val="28"/>
          <w:lang w:eastAsia="ru-RU"/>
        </w:rPr>
      </w:pPr>
      <w:r w:rsidRPr="00444029">
        <w:rPr>
          <w:rFonts w:ascii="Times New Roman" w:eastAsia="Times New Roman" w:hAnsi="Times New Roman" w:cs="Times New Roman"/>
          <w:color w:val="392C69"/>
          <w:sz w:val="28"/>
          <w:szCs w:val="28"/>
          <w:lang w:eastAsia="ru-RU"/>
        </w:rPr>
        <w:t>от 29.07.2018 N 272-ФЗ)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Глава 1. ОБЩИЕ ПОЛОЖЕНИЯ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 Цели и предмет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Целями настоящего Федерального закона являются установление единых требований к бухгалтерскому учету, в том числе бухгалтерской (финансовой) отчетности, а также создание правового механизма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Бухгалтерский учет - формирование документированной систематизированной информации об объектах, предусмотренных настоящим Федеральным законом, в соответствии с требованиями, установленными настоящим Федеральным законом, и составление на ее основе бухгалтерской (финансовой)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 Сфера действия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Действие настоящего Федерального закона распространяется на следующих лиц (далее - экономические субъекты):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коммерческие и некоммерческие организации;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2) государственные органы, органы местного самоуправления, органы управления государственных внебюджетных фондов и территориальных государственных внебюджетных фондов;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Центральный банк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индивидуальных предпринимателей, а также на адвокатов, учредивших адвокатские кабинеты, нотариусов и иных лиц, занимающихся частной практикой (далее - лица, занимающиеся частной практикой);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находящиеся на территории Российской Федерации филиалы, представительства и иные структурные подразделения организаций, созданных в соответствии с законодательством иностранных государств, международные организации, их филиалы и представительства, находящиеся на территории Российской Федерации, если иное не предусмотрено международными договорами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Настоящий Федеральный закон применяется при ведении бюджетного учета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а также при составлении бюджетной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3. </w:t>
      </w:r>
      <w:proofErr w:type="gramStart"/>
      <w:r w:rsidRPr="00444029">
        <w:rPr>
          <w:rFonts w:ascii="Times New Roman" w:eastAsia="Times New Roman" w:hAnsi="Times New Roman" w:cs="Times New Roman"/>
          <w:sz w:val="28"/>
          <w:szCs w:val="28"/>
          <w:lang w:eastAsia="ru-RU"/>
        </w:rPr>
        <w:t>Настоящий Федеральный закон применяется при ведении доверительным управляющим бухгалтерского учета переданного ему в доверительное управление имущества и связанных с ним объектов бухгалтерского учета, а также при ведении, в том числе одним из участвующих в договоре простого товарищества юридических лиц, бухгалтерского учета общего имущества товарищей и связанных с ним объектов бухгалтерского учета.</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Настоящий Федеральный закон применяется при ведении бухгалтерского учета в процессе выполнения соглашения о разделе продукции, если иное не установлено Федеральным законом от 30 декабря 1995 года N 225-ФЗ "О </w:t>
      </w:r>
      <w:proofErr w:type="gramStart"/>
      <w:r w:rsidRPr="00444029">
        <w:rPr>
          <w:rFonts w:ascii="Times New Roman" w:eastAsia="Times New Roman" w:hAnsi="Times New Roman" w:cs="Times New Roman"/>
          <w:sz w:val="28"/>
          <w:szCs w:val="28"/>
          <w:lang w:eastAsia="ru-RU"/>
        </w:rPr>
        <w:t>соглашениях</w:t>
      </w:r>
      <w:proofErr w:type="gramEnd"/>
      <w:r w:rsidRPr="00444029">
        <w:rPr>
          <w:rFonts w:ascii="Times New Roman" w:eastAsia="Times New Roman" w:hAnsi="Times New Roman" w:cs="Times New Roman"/>
          <w:sz w:val="28"/>
          <w:szCs w:val="28"/>
          <w:lang w:eastAsia="ru-RU"/>
        </w:rPr>
        <w:t xml:space="preserve"> о разделе продукции".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5. </w:t>
      </w:r>
      <w:proofErr w:type="gramStart"/>
      <w:r w:rsidRPr="00444029">
        <w:rPr>
          <w:rFonts w:ascii="Times New Roman" w:eastAsia="Times New Roman" w:hAnsi="Times New Roman" w:cs="Times New Roman"/>
          <w:sz w:val="28"/>
          <w:szCs w:val="28"/>
          <w:lang w:eastAsia="ru-RU"/>
        </w:rPr>
        <w:t>Настоящий Федеральный закон не применяется при создании информации, необходимой для составления экономическим субъектом отчетности для внутренних целей, отчетности, представляемой кредитной организации в соответствии с ее требованиями, а также отчетности для иных целей, если законодательством Российской Федерации и принятыми в соответствии с ним правилами составления такой отчетности не предусматривается применение настоящего Федерального закона.</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3. Основные понятия, используемые в настоящем Федеральном законе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Для целей настоящего Федерального закона используются следующие основные понятия: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1) бухгалтерская (финансовая) отчетность - информация о финансовом положении экономического субъекта на отчетную дату, финансовом результате его деятельности и движении денежных средств за отчетный </w:t>
      </w:r>
      <w:r w:rsidRPr="00444029">
        <w:rPr>
          <w:rFonts w:ascii="Times New Roman" w:eastAsia="Times New Roman" w:hAnsi="Times New Roman" w:cs="Times New Roman"/>
          <w:sz w:val="28"/>
          <w:szCs w:val="28"/>
          <w:lang w:eastAsia="ru-RU"/>
        </w:rPr>
        <w:lastRenderedPageBreak/>
        <w:t>период, систематизированная в соответствии с требованиями, установленными настоящим Федеральным законом;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уполномоченный федеральный орган - федеральный орган исполнительной власти, уполномоченный Правительством Российской Федерации осуществлять функции по выработке государственной политики и нормативно-правовому регулированию в сфере бухгалтерского учета и бухгалтерской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стандарт бухгалтерского учета - документ, устанавливающий минимально необходимые требования к бухгалтерскому учету, а также допустимые способы ведения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международный стандарт - стандарт бухгалтерского учета, применение которого является обычаем в международном деловом обороте независимо от конкретного наименования такого стандарта;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план счетов бухгалтерского учета - систематизированный перечень счетов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отчетный период - период, за который составляется бухгалтерская (финансовая) отчетность;</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руководитель экономического субъекта - лицо, являющееся единоличным исполнительным органом экономического субъекта, либо лицо, ответственное за ведение дел экономического субъекта, либо управляющий, которому переданы функции единоличного исполнительного органа;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факт хозяйственной жизни - сделка, событие, операция, которые оказывают или способны оказать влияние на финансовое положение экономического субъекта, финансовый результат его деятельности и (или) движение денежных средств;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организации государственного сектора - государственные (муниципальные) учреждения, государственные органы, органы местного самоуправления, органы управления государственных внебюджетных фондов, органы управления территориальных государственных внебюджетных фондов.</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23.05.2016 N 149-ФЗ)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4. Законодательство Российской Федерации о бухгалтерском учете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Законодательство Российской Федерации о бухгалтерском учете состоит из настоящего Федерального закона, других федеральных законов и принятых в соответствии с ними нормативных правовых актов.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Глава 2. ОБЩИЕ ТРЕБОВАНИЯ К БУХГАЛТЕРСКОМУ УЧЕТУ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5. Объекты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Объектами бухгалтерского учета экономического субъекта являются: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1) факты хозяйственной жизни;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активы;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обязательства;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источники финансирования его деятельности;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доходы;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расходы;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иные объекты в случае, если это установлено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6. Обязанность ведения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Экономический субъект обязан вести бухгалтерский учет в соответствии с настоящим Федеральным законом, если иное не установлено настоящим Федеральным законом.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Бухгалтерский учет в соответствии с настоящим Федеральным законом могут не вести: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1) индивидуальный предприниматель, лицо, занимающееся частной практикой, - в случае, если в соответствии с законодательством Российской Федерации о налогах и сборах они ведут учет доходов или доходов и расходов и (или) иных объектов налогообложения либо физических показателей, характеризующих определенный вид предпринимательской деятельности;</w:t>
      </w:r>
      <w:proofErr w:type="gramEnd"/>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(п. 1 в ред. Федерального закона от 02.11.2013 N 292-ФЗ)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находящиеся на территории Российской Федерации филиал, представительство или иное структурное подразделение организации, созданной в соответствии с законодательством иностранного государства, - в случае, если в соответствии с законодательством Российской Федерации о налогах и сборах они ведут учет доходов и расходов и (или) иных объектов налогообложения в порядке, установленном указанным законодательством.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3. Бухгалтерский учет ведется непрерывно </w:t>
      </w:r>
      <w:proofErr w:type="gramStart"/>
      <w:r w:rsidRPr="00444029">
        <w:rPr>
          <w:rFonts w:ascii="Times New Roman" w:eastAsia="Times New Roman" w:hAnsi="Times New Roman" w:cs="Times New Roman"/>
          <w:sz w:val="28"/>
          <w:szCs w:val="28"/>
          <w:lang w:eastAsia="ru-RU"/>
        </w:rPr>
        <w:t>с даты</w:t>
      </w:r>
      <w:proofErr w:type="gramEnd"/>
      <w:r w:rsidRPr="00444029">
        <w:rPr>
          <w:rFonts w:ascii="Times New Roman" w:eastAsia="Times New Roman" w:hAnsi="Times New Roman" w:cs="Times New Roman"/>
          <w:sz w:val="28"/>
          <w:szCs w:val="28"/>
          <w:lang w:eastAsia="ru-RU"/>
        </w:rPr>
        <w:t xml:space="preserve"> государственной регистрации до даты прекращения деятельности в результате реорганизации или ликвидации.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Упрощенные способы ведения бухгалтерского учета, включая упрощенную бухгалтерскую (финансовую) отчетность, вправе применять, если иное не установлено настоящей статьей, следующие экономические субъекты:</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субъекты малого предпринимательства;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некоммерческие организации;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(п. 2 в ред. Федерального закона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организации, получившие статус участников проекта по осуществлению исследований, разработок и коммерциализации их результатов в соответствии с Федеральным законом от 28 сентября 2010 года N 244-ФЗ "Об инновационном центре "</w:t>
      </w:r>
      <w:proofErr w:type="spellStart"/>
      <w:r w:rsidRPr="00444029">
        <w:rPr>
          <w:rFonts w:ascii="Times New Roman" w:eastAsia="Times New Roman" w:hAnsi="Times New Roman" w:cs="Times New Roman"/>
          <w:sz w:val="28"/>
          <w:szCs w:val="28"/>
          <w:lang w:eastAsia="ru-RU"/>
        </w:rPr>
        <w:t>Сколково</w:t>
      </w:r>
      <w:proofErr w:type="spellEnd"/>
      <w:r w:rsidRPr="00444029">
        <w:rPr>
          <w:rFonts w:ascii="Times New Roman" w:eastAsia="Times New Roman" w:hAnsi="Times New Roman" w:cs="Times New Roman"/>
          <w:sz w:val="28"/>
          <w:szCs w:val="28"/>
          <w:lang w:eastAsia="ru-RU"/>
        </w:rPr>
        <w:t>".</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4 в ред. Федерального закона от 02.11.2013 N 292-ФЗ)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5. Упрощенные способы ведения бухгалтерского учета, включая упрощенную бухгалтерскую (финансовую) отчетность, не применяют следующие экономические субъекты: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организации, бухгалтерская (финансовая) отчетность которых подлежит обязательному аудиту в соответствии с законодательством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жилищные и жилищно-строительные кооперативы;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кредитные потребительские кооперативы (включая сельскохозяйственные кредитные потребительские кооперативы);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w:t>
      </w:r>
      <w:proofErr w:type="spellStart"/>
      <w:r w:rsidRPr="00444029">
        <w:rPr>
          <w:rFonts w:ascii="Times New Roman" w:eastAsia="Times New Roman" w:hAnsi="Times New Roman" w:cs="Times New Roman"/>
          <w:sz w:val="28"/>
          <w:szCs w:val="28"/>
          <w:lang w:eastAsia="ru-RU"/>
        </w:rPr>
        <w:t>микрофинансовые</w:t>
      </w:r>
      <w:proofErr w:type="spellEnd"/>
      <w:r w:rsidRPr="00444029">
        <w:rPr>
          <w:rFonts w:ascii="Times New Roman" w:eastAsia="Times New Roman" w:hAnsi="Times New Roman" w:cs="Times New Roman"/>
          <w:sz w:val="28"/>
          <w:szCs w:val="28"/>
          <w:lang w:eastAsia="ru-RU"/>
        </w:rPr>
        <w:t xml:space="preserve"> организации;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организации государственного сектора;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политические партии, их региональные отделения или иные структурные подразделения;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коллегии адвокатов;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адвокатские бюро;</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юридические консультации;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адвокатские палаты;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нотариальные палаты;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некоммерческие организации, включенные в предусмотренный пунктом 10 статьи 13.1 Федерального закона от 12 января 1996 года N 7-ФЗ "О некоммерческих организациях" реестр некоммерческих организаций, выполняющих функции иностранного агента.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5 введена Федеральным законом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7. Организация ведения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Ведение бухгалтерского учета и хранение документов бухгалтерского учета организуются руководителем экономического субъекта.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индивидуальный предприниматель, лицо, занимающееся частной практикой, ведут бухгалтерский учет в соответствии с настоящим Федеральным законом, они сами организуют ведение бухгалтерского учета и хранение документов бухгалтерского учета, а также несут иные обязанности, установленные настоящим Федеральным законом для руководителя экономического субъекта.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3. Руководитель экономического субъекта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услуг по ведению бухгалтерского учета, если иное не предусмотрено настоящей частью. Руководитель кредитной организации обязан возложить ведение бухгалтерского учета на главного бухгалтера. Руководитель экономического субъекта, который в соответствии с настоящим Федеральным законом вправе применять упрощенные способы ведения бухгалтерского учета, включая упрощенную бухгалтерскую (финансовую) отчетность, а также руководитель субъекта среднего предпринимательства, за исключением экономических </w:t>
      </w:r>
      <w:r w:rsidRPr="00444029">
        <w:rPr>
          <w:rFonts w:ascii="Times New Roman" w:eastAsia="Times New Roman" w:hAnsi="Times New Roman" w:cs="Times New Roman"/>
          <w:sz w:val="28"/>
          <w:szCs w:val="28"/>
          <w:lang w:eastAsia="ru-RU"/>
        </w:rPr>
        <w:lastRenderedPageBreak/>
        <w:t>субъектов, указанных в части 5 статьи 6 настоящего Федерального закона, может принять ведение бухгалтерского учета на себя.</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Федеральных законов от 28.12.2013 N 425-ФЗ,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w:t>
      </w:r>
      <w:proofErr w:type="gramStart"/>
      <w:r w:rsidRPr="00444029">
        <w:rPr>
          <w:rFonts w:ascii="Times New Roman" w:eastAsia="Times New Roman" w:hAnsi="Times New Roman" w:cs="Times New Roman"/>
          <w:sz w:val="28"/>
          <w:szCs w:val="28"/>
          <w:lang w:eastAsia="ru-RU"/>
        </w:rPr>
        <w:t>В открытых акционерных обществах (за исключением кредитных организаций), страховых организациях и негосударственных пенсионных фондах, акционерных инвестиционных фондах, управляющих компаниях паевых инвестиционных фондов, в иных экономических субъектах, ценные бумаги которых допущены к обращению на организованных торгах (за исключением кредитных организаций), в органах управления государственных внебюджетных фондов, органах управления государственных территориальных внебюджетных фондов главный бухгалтер или иное должностное лицо, на которое возлагается</w:t>
      </w:r>
      <w:proofErr w:type="gramEnd"/>
      <w:r w:rsidRPr="00444029">
        <w:rPr>
          <w:rFonts w:ascii="Times New Roman" w:eastAsia="Times New Roman" w:hAnsi="Times New Roman" w:cs="Times New Roman"/>
          <w:sz w:val="28"/>
          <w:szCs w:val="28"/>
          <w:lang w:eastAsia="ru-RU"/>
        </w:rPr>
        <w:t xml:space="preserve"> ведение бухгалтерского учета, должны отвечать следующим требованиям: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иметь высшее образование;</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02.07.2013 N 185-ФЗ)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иметь стаж работы, связанной с ведением бухгалтерского учета, составлением бухгалтерской (финансовой) отчетности либо с аудиторской деятельностью, не менее трех лет из последних пяти календарных лет, а при отсутствии высшего образования в области бухгалтерского учета и аудита - не менее пяти лет из последних семи календарных лет;</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02.07.2013 N 185-ФЗ)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не иметь неснятой или непогашенной судимости за преступления в сфере экономики.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Дополнительные требования к главному бухгалтеру или иному должностному лицу, на которое возлагается ведение бухгалтерского учета, могут устанавливаться другими федеральными законами.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Физическое лицо, с которым экономический субъект заключает договор об оказании услуг по ведению бухгалтерского учета, должно соответствовать требованиям, установленным частью 4 настоящей статьи. Юридическое лицо, с которым экономический субъект заключает договор об оказании услуг по ведению бухгалтерского учета, должно иметь не менее одного работника, отвечающего требованиям, установленным частью 4 настоящей статьи, с которым заключен трудовой договор.</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7. Главный бухгалтер кредитной организации и главный бухгалтер </w:t>
      </w:r>
      <w:proofErr w:type="spellStart"/>
      <w:r w:rsidRPr="00444029">
        <w:rPr>
          <w:rFonts w:ascii="Times New Roman" w:eastAsia="Times New Roman" w:hAnsi="Times New Roman" w:cs="Times New Roman"/>
          <w:sz w:val="28"/>
          <w:szCs w:val="28"/>
          <w:lang w:eastAsia="ru-RU"/>
        </w:rPr>
        <w:t>некредитной</w:t>
      </w:r>
      <w:proofErr w:type="spellEnd"/>
      <w:r w:rsidRPr="00444029">
        <w:rPr>
          <w:rFonts w:ascii="Times New Roman" w:eastAsia="Times New Roman" w:hAnsi="Times New Roman" w:cs="Times New Roman"/>
          <w:sz w:val="28"/>
          <w:szCs w:val="28"/>
          <w:lang w:eastAsia="ru-RU"/>
        </w:rPr>
        <w:t xml:space="preserve"> финансовой организации должны отвечать требованиям, установленным Центральным банком Российской Федерации.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В случае возникновения разногласий в отношении ведения бухгалтерского учета между руководителем экономического субъекта и главным бухгалтером или иным должностным лицом, на которое возложено ведение бухгалтерского учета, либо лицом, с которым заключен договор об оказании услуг по ведению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lastRenderedPageBreak/>
        <w:t>1) данные, содержащиеся в первичном учетном документе, принимаются (не принимаются) главным бухгалтером или иным должностным лицом, на которое возложено ведение бухгалтерского учета, либо лицом, с которым заключен договор об оказании услуг по ведению бухгалтерского учета, к регистрации и накоплению в регистрах бухгалтерского учета по письменному распоряжению руководителя экономического субъекта, который единолично несет ответственность за созданную в результате этого информацию;</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2) объект бухгалтерского учета отражается (не отражается) главным бухгалтером или иным должностным лицом, на которое возложено ведение бухгалтерского учета, либо лицом, с которым заключен договор об оказании услуг по ведению бухгалтерского учета, в бухгалтерской (финансовой) отчетности на основании письменного распоряжения руководителя экономического субъекта, который единолично несет ответственность за достоверность представления финансового положения экономического субъекта на отчетную дату, финансового результата его</w:t>
      </w:r>
      <w:proofErr w:type="gramEnd"/>
      <w:r w:rsidRPr="00444029">
        <w:rPr>
          <w:rFonts w:ascii="Times New Roman" w:eastAsia="Times New Roman" w:hAnsi="Times New Roman" w:cs="Times New Roman"/>
          <w:sz w:val="28"/>
          <w:szCs w:val="28"/>
          <w:lang w:eastAsia="ru-RU"/>
        </w:rPr>
        <w:t xml:space="preserve"> деятельности и движения денежных средств за отчетный период.</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8. Учетная политика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Совокупность способов ведения экономическим субъектом бухгалтерского учета составляет его учетную политику.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Экономический субъект самостоятельно формирует свою учетную политику, руководствуясь законодательством Российской Федерации о бухгалтерском учете, федеральными и отраслевыми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При формировании учетной политики в отношении конкретного объекта бухгалтерского учета выбирается способ ведения бухгалтерского учета из способов, допускаемых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в отношении конкретного объекта бухгалтерского учета федеральными стандартами не установлен способ ведения бухгалтерского учета, такой способ самостоятельно разрабатывается исходя из требований, установленных законодательством Российской Федерации о бухгалтерском учете, федеральными и (или) отраслевыми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Учетная политика должна применяться последовательно из года в год.</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Изменение учетной политики может производиться при следующих условиях:</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1) </w:t>
      </w:r>
      <w:proofErr w:type="gramStart"/>
      <w:r w:rsidRPr="00444029">
        <w:rPr>
          <w:rFonts w:ascii="Times New Roman" w:eastAsia="Times New Roman" w:hAnsi="Times New Roman" w:cs="Times New Roman"/>
          <w:sz w:val="28"/>
          <w:szCs w:val="28"/>
          <w:lang w:eastAsia="ru-RU"/>
        </w:rPr>
        <w:t>изменении</w:t>
      </w:r>
      <w:proofErr w:type="gramEnd"/>
      <w:r w:rsidRPr="00444029">
        <w:rPr>
          <w:rFonts w:ascii="Times New Roman" w:eastAsia="Times New Roman" w:hAnsi="Times New Roman" w:cs="Times New Roman"/>
          <w:sz w:val="28"/>
          <w:szCs w:val="28"/>
          <w:lang w:eastAsia="ru-RU"/>
        </w:rPr>
        <w:t xml:space="preserve"> требований, установленных законодательством Российской Федерации о бухгалтерском учете, федеральными и (или) отраслевыми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разработке или выборе нового способа ведения бухгалтерского учета, применение которого приводит к повышению качества информации об объекте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3) </w:t>
      </w:r>
      <w:proofErr w:type="gramStart"/>
      <w:r w:rsidRPr="00444029">
        <w:rPr>
          <w:rFonts w:ascii="Times New Roman" w:eastAsia="Times New Roman" w:hAnsi="Times New Roman" w:cs="Times New Roman"/>
          <w:sz w:val="28"/>
          <w:szCs w:val="28"/>
          <w:lang w:eastAsia="ru-RU"/>
        </w:rPr>
        <w:t>существенном</w:t>
      </w:r>
      <w:proofErr w:type="gramEnd"/>
      <w:r w:rsidRPr="00444029">
        <w:rPr>
          <w:rFonts w:ascii="Times New Roman" w:eastAsia="Times New Roman" w:hAnsi="Times New Roman" w:cs="Times New Roman"/>
          <w:sz w:val="28"/>
          <w:szCs w:val="28"/>
          <w:lang w:eastAsia="ru-RU"/>
        </w:rPr>
        <w:t xml:space="preserve"> изменении условий деятельности экономического субъекта.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7. В целях обеспечения сопоставимости бухгалтерской (финансовой) отчетности за ряд лет изменение учетной политики производится с начала отчетного года, если иное не обусловливается причиной такого изменения.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9. Первичные учетные документы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Каждый факт хозяйственной жизни подлежит оформлению первичным учетным документом. Не допускается принятие к бухгалтерскому учету документов, которыми оформляются не имевшие места факты хозяйственной жизни, в том числе лежащие в основе мнимых и притворных сделок.</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Обязательными реквизитами первичного учетного документа являются: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наименование документа;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дата составления документа;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наименование экономического субъекта, составившего документ;</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содержание факта хозяйственной жизни;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величина натурального и (или) денежного измерения факта хозяйственной жизни с указанием единиц измерения;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6)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Первичный учетный документ должен быть составлен при совершении факта хозяйственной жизни, а если это не представляется возможным - непосредственно после его окончания. Лицо, ответственное за оформление факта хозяйственной жизни, обеспечивает своевременную передачу первичных учетных документов для регистрации содержащихся в них данных в регистрах бухгалтерского учета, а также достоверность этих данных. Лицо, на которое возложено ведение бухгалтерского учета, и лицо, с которым заключен договор об оказании услуг по ведению бухгалтерского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Формы первичных учетных документов определяет руководитель экономического субъекта по представлению должностного лица, на которое возложено ведение бухгалтерского учета. Формы первичных учетных документов для организаций государственного сектора устанавливаются в соответствии с бюджетным законодательством Российской Федерации.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lastRenderedPageBreak/>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Первичный учетный документ составляется на бумажном носителе и (или) в виде электронного документа, подписанного электронной подписью.</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законодательством Российской Федерации или договором предусмотрено представление первичного учетного документа другому лицу или в государственный орган на бумажном носителе, экономический субъект обязан по требованию другого лица или государственного органа за свой счет изготавливать на бумажном носителе копии первичного учетного документа, составленного в виде электронного документа.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В первичном учетном документе допускаются исправления, если иное не установлено федеральными законами или нормативными правовыми актами органов государственного регулирования бухгалтерского учета. Исправление в первичном учетном документе должно содержать дату исправления, а также подписи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в соответствии с законодательством Российской Федерации первичные учетные документы, в том числе в виде электронного документа, изымаются, копии изъятых документов, изготовленные в порядке, установленном законодательством Российской Федерации, включаются в документы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10. Регистры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Данные, содержащиеся в первичных учетных документах, подлежат своевременной регистрации и накоплению в регистрах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Не допускаются пропуски или изъятия при регистрации объектов бухгалтерского учета в регистрах бухгалтерского учета, регистрация мнимых и притворных объектов бухгалтерского учета в регистрах бухгалтерского учета. </w:t>
      </w:r>
      <w:proofErr w:type="gramStart"/>
      <w:r w:rsidRPr="00444029">
        <w:rPr>
          <w:rFonts w:ascii="Times New Roman" w:eastAsia="Times New Roman" w:hAnsi="Times New Roman" w:cs="Times New Roman"/>
          <w:sz w:val="28"/>
          <w:szCs w:val="28"/>
          <w:lang w:eastAsia="ru-RU"/>
        </w:rPr>
        <w:t>Для целей настоящего Федерального закона под мнимым объектом бухгалтерского учета понимается несуществующий объект, отраженный в бухгалтерском учете лишь для вида (в том числе неосуществленные расходы, несуществующие обязательства, не имевшие места факты хозяйственной жизни), под притворным объектом бухгалтерского учета понимается объект, отраженный в бухгалтерском учете вместо другого объекта с целью прикрыть его (в том числе притворные сделки).</w:t>
      </w:r>
      <w:proofErr w:type="gramEnd"/>
      <w:r w:rsidRPr="00444029">
        <w:rPr>
          <w:rFonts w:ascii="Times New Roman" w:eastAsia="Times New Roman" w:hAnsi="Times New Roman" w:cs="Times New Roman"/>
          <w:sz w:val="28"/>
          <w:szCs w:val="28"/>
          <w:lang w:eastAsia="ru-RU"/>
        </w:rPr>
        <w:t xml:space="preserve"> Не являются мнимыми объектами бухгалтерского учета резервы, фонды, предусмотренные законодательством Российской Федерации, и расходы на их создание.</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2 в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Бухгалтерский учет ведется посредством двойной записи на счетах бухгалтерского учета, если иное не установлено федеральными стандартами. Не допускается ведение счетов бухгалтерского учета вне применяемых экономическим субъектом регистров бухгалтерского учета.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4. Обязательными реквизитами регистра бухгалтерского учета являются: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наименование регистра;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наименование экономического субъекта, составившего регистр;</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дата начала и окончания ведения регистра и (или) период, за который составлен регистр;</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хронологическая и (или) систематическая группировка объектов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величина денежного измерения объектов бухгалтерского учета с указанием единицы измерения;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наименования должностей лиц, ответственных за ведение регистра;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Формы регистров бухгалтерского учета утверждает руководитель экономического субъекта по представлению должностного лица, на которое возложено ведение бухгалтерского учета. Формы регистров бухгалтерского учета для организаций государственного сектора устанавливаются в соответствии с бюджетным законодательством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Регистр бухгалтерского учета составляется на бумажном носителе и (или) в виде электронного документа, подписанного электронной подписью.</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законодательством Российской Федерации или договором предусмотрено представление регистра бухгалтерского учета другому лицу или в государственный орган на бумажном носителе, экономический субъект обязан по требованию другого лица или государственного органа изготавливать за свой счет на бумажном носителе копии регистра бухгалтерского учета, составленного в виде электронного документа.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В регистре бухгалтерского учета не допускаются исправления, не санкционированные лицами, ответственными за ведение указанного регистра. Исправление в регистре бухгалтерского учета должно содержать дату исправления, а также подписи лиц, ответственных за ведение данного регистра, с указанием их фамилий и инициалов либо иных реквизитов, необходимых для идентификации этих лиц.</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в соответствии с законодательством Российской Федерации изымаются регистры бухгалтерского учета, в том числе в виде электронного документа, копии изъятых регистров, изготовленные в порядке, установленном законодательством Российской Федерации, включаются в состав документов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11. Инвентаризация активов и обязательств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Активы и обязательства подлежат инвентаризации.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При инвентаризации выявляется фактическое наличие соответствующих объектов, которое сопоставляется с данными регистров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3. Случаи, сроки и порядок проведения инвентаризации, а также перечень объектов, подлежащих инвентаризации, определяются экономическим субъектом, за исключением обязательного проведения инвентаризации. Обязательное проведение инвентаризации устанавливается законодательством Российской Федерации, федеральными и отраслевыми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12. Денежное измерение объектов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Объекты бухгалтерского учета подлежат денежному измерению.</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Денежное измерение объектов бухгалтерского учета производится в валюте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Если иное не установлено законодательством Российской Федерации, стоимость объектов бухгалтерского учета, выраженная в иностранной валюте, подлежит пересчету в валюту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13. Общие требования к бухгалтерской (финансовой)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Бухгалтерская (финансовая) отчетность должна давать достоверное представление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 необходимое пользователям этой отчетности для принятия экономических решений. Бухгалтерская (финансовая) отчетность должна составляться на основе данных, содержащихся в регистрах бухгалтерского учета, а также информации, определенной федеральными и отраслевыми стандартами.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Экономический субъект составляет годовую бухгалтерскую (финансовую) отчетность, если иное не установлено другими федеральными законами, нормативными правовыми актами органов 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Годовая бухгалтерская (финансовая) отчетность составляется за отчетный год.</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Промежуточная бухгалтерская (финансовая) отчетность составляется экономическим субъектом в случаях, когда законодательством Российской Федерации, нормативными правовыми актами органов государственного регулирования бухгалтерского учета, договорами, учредительными документами экономического субъекта, решениями собственника экономического субъекта установлена обязанность ее представления.</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ч</w:t>
      </w:r>
      <w:proofErr w:type="gramEnd"/>
      <w:r w:rsidRPr="00444029">
        <w:rPr>
          <w:rFonts w:ascii="Times New Roman" w:eastAsia="Times New Roman" w:hAnsi="Times New Roman" w:cs="Times New Roman"/>
          <w:color w:val="828282"/>
          <w:sz w:val="28"/>
          <w:szCs w:val="28"/>
          <w:lang w:eastAsia="ru-RU"/>
        </w:rPr>
        <w:t>асть 4 в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 xml:space="preserve">5. Промежуточная бухгалтерская (финансовая) отчетность составляется за отчетный период </w:t>
      </w:r>
      <w:proofErr w:type="gramStart"/>
      <w:r w:rsidRPr="00444029">
        <w:rPr>
          <w:rFonts w:ascii="Times New Roman" w:eastAsia="Times New Roman" w:hAnsi="Times New Roman" w:cs="Times New Roman"/>
          <w:sz w:val="28"/>
          <w:szCs w:val="28"/>
          <w:lang w:eastAsia="ru-RU"/>
        </w:rPr>
        <w:t>менее отчетного</w:t>
      </w:r>
      <w:proofErr w:type="gramEnd"/>
      <w:r w:rsidRPr="00444029">
        <w:rPr>
          <w:rFonts w:ascii="Times New Roman" w:eastAsia="Times New Roman" w:hAnsi="Times New Roman" w:cs="Times New Roman"/>
          <w:sz w:val="28"/>
          <w:szCs w:val="28"/>
          <w:lang w:eastAsia="ru-RU"/>
        </w:rPr>
        <w:t xml:space="preserve"> года.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Бухгалтерская (финансовая) отчетность должна включать показатели деятельности всех подразделений экономического субъекта, включая его филиалы и представительства, независимо от их места нахождения.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Бухгалтерская (финансовая) отчетность составляется в валюте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Бухгалтерская (финансовая) отчетность считается составленной после подписания ее экземпляра на бумажном носителе руководителем экономического субъекта.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Утверждение и опубликование бухгалтерской (финансовой) отчетности осуществляются в порядке и случаях, которые установлены федеральными законами.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В случае опубликования бухгалтерской (финансовой) отчетности, которая подлежит обязательному аудиту, такая бухгалтерская (финансовая) отчетность должна опубликовываться вместе с аудиторским заключением.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ч</w:t>
      </w:r>
      <w:proofErr w:type="gramEnd"/>
      <w:r w:rsidRPr="00444029">
        <w:rPr>
          <w:rFonts w:ascii="Times New Roman" w:eastAsia="Times New Roman" w:hAnsi="Times New Roman" w:cs="Times New Roman"/>
          <w:color w:val="828282"/>
          <w:sz w:val="28"/>
          <w:szCs w:val="28"/>
          <w:lang w:eastAsia="ru-RU"/>
        </w:rPr>
        <w:t>асть 10 в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В отношении бухгалтерской (финансовой) отчетности не может быть установлен режим коммерческой тайны.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Правовое регулирование консолидированной финансовой отчетности осуществляется в соответствии с настоящим Федеральным законом, если иное не установлено иными федеральными законами.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14. Состав бухгалтерской (финансовой)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Годовая бухгалтерская (финансовая) отчетность, за исключением случаев, установленных настоящим Федеральным законом, состоит из бухгалтерского баланса, отчета о финансовых результатах и приложений к ним.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Годовая бухгалтерская (финансовая) отчетность некоммерческой организации, за исключением случаев, установленных настоящим Федеральным законом и иными федеральными законами, состоит из бухгалтерского баланса, отчета о целевом использовании средств и приложений к ним.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Состав промежуточной бухгалтерской (финансовой) отчетности, за исключением случаев, установленных настоящим Федеральным законом, устанавливается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Состав бухгалтерской (финансовой) отчетности организаций государственного сектора устанавливается в соответствии с бюджетным законодательством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Состав бухгалтерской (финансовой) отчетности Центрального банка Российской Федерации устанавливается Федеральным законом от 10 июля 2002 года N 86-ФЗ "О Центральном банке Российской Федерации (Банке России)".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lastRenderedPageBreak/>
        <w:t>Статья 15. Отчетный период, отчетная дата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создания, реорганизации и ликвидации юридического лица.</w:t>
      </w:r>
    </w:p>
    <w:p w:rsidR="00444029" w:rsidRPr="00444029" w:rsidRDefault="00444029" w:rsidP="00444029">
      <w:pPr>
        <w:spacing w:after="0" w:line="240" w:lineRule="auto"/>
        <w:rPr>
          <w:rFonts w:ascii="Times New Roman" w:eastAsia="Times New Roman" w:hAnsi="Times New Roman" w:cs="Times New Roman"/>
          <w:color w:val="392C69"/>
          <w:sz w:val="28"/>
          <w:szCs w:val="28"/>
          <w:lang w:eastAsia="ru-RU"/>
        </w:rPr>
      </w:pPr>
      <w:proofErr w:type="spellStart"/>
      <w:r w:rsidRPr="00444029">
        <w:rPr>
          <w:rFonts w:ascii="Times New Roman" w:eastAsia="Times New Roman" w:hAnsi="Times New Roman" w:cs="Times New Roman"/>
          <w:color w:val="392C69"/>
          <w:sz w:val="28"/>
          <w:szCs w:val="28"/>
          <w:lang w:eastAsia="ru-RU"/>
        </w:rPr>
        <w:t>КонсультантПлюс</w:t>
      </w:r>
      <w:proofErr w:type="spellEnd"/>
      <w:r w:rsidRPr="00444029">
        <w:rPr>
          <w:rFonts w:ascii="Times New Roman" w:eastAsia="Times New Roman" w:hAnsi="Times New Roman" w:cs="Times New Roman"/>
          <w:color w:val="392C69"/>
          <w:sz w:val="28"/>
          <w:szCs w:val="28"/>
          <w:lang w:eastAsia="ru-RU"/>
        </w:rPr>
        <w:t>: примечание.</w:t>
      </w:r>
    </w:p>
    <w:p w:rsidR="00444029" w:rsidRPr="00444029" w:rsidRDefault="00444029" w:rsidP="00444029">
      <w:pPr>
        <w:spacing w:after="0" w:line="240" w:lineRule="auto"/>
        <w:rPr>
          <w:rFonts w:ascii="Times New Roman" w:eastAsia="Times New Roman" w:hAnsi="Times New Roman" w:cs="Times New Roman"/>
          <w:color w:val="392C69"/>
          <w:sz w:val="28"/>
          <w:szCs w:val="28"/>
          <w:lang w:eastAsia="ru-RU"/>
        </w:rPr>
      </w:pPr>
      <w:r w:rsidRPr="00444029">
        <w:rPr>
          <w:rFonts w:ascii="Times New Roman" w:eastAsia="Times New Roman" w:hAnsi="Times New Roman" w:cs="Times New Roman"/>
          <w:color w:val="392C69"/>
          <w:sz w:val="28"/>
          <w:szCs w:val="28"/>
          <w:lang w:eastAsia="ru-RU"/>
        </w:rPr>
        <w:t>Ч. 2 ст. 15 не применяется при изменении типа государственного (муниципального) учреждения (ч. 3 ст. 30 данного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Первым отчетным годом является период </w:t>
      </w:r>
      <w:proofErr w:type="gramStart"/>
      <w:r w:rsidRPr="00444029">
        <w:rPr>
          <w:rFonts w:ascii="Times New Roman" w:eastAsia="Times New Roman" w:hAnsi="Times New Roman" w:cs="Times New Roman"/>
          <w:sz w:val="28"/>
          <w:szCs w:val="28"/>
          <w:lang w:eastAsia="ru-RU"/>
        </w:rPr>
        <w:t>с даты</w:t>
      </w:r>
      <w:proofErr w:type="gramEnd"/>
      <w:r w:rsidRPr="00444029">
        <w:rPr>
          <w:rFonts w:ascii="Times New Roman" w:eastAsia="Times New Roman" w:hAnsi="Times New Roman" w:cs="Times New Roman"/>
          <w:sz w:val="28"/>
          <w:szCs w:val="28"/>
          <w:lang w:eastAsia="ru-RU"/>
        </w:rPr>
        <w:t xml:space="preserve"> государственной регистрации экономического субъекта по 31 декабря того же календарного года включительно, если иное не предусмотрено настоящим Федеральным законом и (или)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государственная регистрация экономического субъекта, за исключением кредитной организации, произведена после 30 сентября, первым отчетным годом является, если иное не установлено экономическим субъектом, период с даты государственной регистрации по 31 декабря календарного года, следующего за годом его государственной регистрации, включительно.</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Отчетным периодом для промежуточной бухгалтерской (финансовой) отчетности является период с 1 января по отчетную дату периода, за который составляется промежуточная бухгалтерская (финансовая) отчетность, включительно.</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5. Первым отчетным периодом для промежуточной бухгалтерской (финансовой) отчетности является период </w:t>
      </w:r>
      <w:proofErr w:type="gramStart"/>
      <w:r w:rsidRPr="00444029">
        <w:rPr>
          <w:rFonts w:ascii="Times New Roman" w:eastAsia="Times New Roman" w:hAnsi="Times New Roman" w:cs="Times New Roman"/>
          <w:sz w:val="28"/>
          <w:szCs w:val="28"/>
          <w:lang w:eastAsia="ru-RU"/>
        </w:rPr>
        <w:t>с даты</w:t>
      </w:r>
      <w:proofErr w:type="gramEnd"/>
      <w:r w:rsidRPr="00444029">
        <w:rPr>
          <w:rFonts w:ascii="Times New Roman" w:eastAsia="Times New Roman" w:hAnsi="Times New Roman" w:cs="Times New Roman"/>
          <w:sz w:val="28"/>
          <w:szCs w:val="28"/>
          <w:lang w:eastAsia="ru-RU"/>
        </w:rPr>
        <w:t xml:space="preserve"> государственной регистрации экономического субъекта по отчетную дату периода, за который составляется промежуточная бухгалтерская (финансовая) отчетность, включительно.</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Датой, на которую составляется бухгалтерская (финансовая) отчетность (отчетной датой), является последний календарный день отчетного периода, за исключением случаев реорганизации и ликвидации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16. Особенности бухгалтерской (финансовой) отчетности при реорганизации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Последним отчетным годом для реорганизуемого юридического лица, за исключением случаев реорганизации в форме присоединения, является период с 1 января года, в котором произведена государственная регистрация последнего из возникших юридических лиц, до даты такой государственной регистрации.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При реорганизации юридического лица в форме присоединения последним отчетным годом для юридического лица, которое присоединяется к другому юридическому лицу, является период с 1 января года, в котором внесена запись в Единый государственный реестр юридических лиц о </w:t>
      </w:r>
      <w:r w:rsidRPr="00444029">
        <w:rPr>
          <w:rFonts w:ascii="Times New Roman" w:eastAsia="Times New Roman" w:hAnsi="Times New Roman" w:cs="Times New Roman"/>
          <w:sz w:val="28"/>
          <w:szCs w:val="28"/>
          <w:lang w:eastAsia="ru-RU"/>
        </w:rPr>
        <w:lastRenderedPageBreak/>
        <w:t>прекращении деятельности присоединенного юридического лица, до даты ее внесения.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Реорганизуемое юридическое лицо составляет последнюю бухгалтерскую (финансовую) отчетность на дату, предшествующую дате государственной регистрации последнего из возникших юридических лиц (дате внесения в Единый государственный реестр юридических лиц записи о прекращении деятельности присоединенного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Последняя бухгалтерская (финансовая) отчетность должна включать данные о фактах хозяйственной жизни, имевших место в период </w:t>
      </w:r>
      <w:proofErr w:type="gramStart"/>
      <w:r w:rsidRPr="00444029">
        <w:rPr>
          <w:rFonts w:ascii="Times New Roman" w:eastAsia="Times New Roman" w:hAnsi="Times New Roman" w:cs="Times New Roman"/>
          <w:sz w:val="28"/>
          <w:szCs w:val="28"/>
          <w:lang w:eastAsia="ru-RU"/>
        </w:rPr>
        <w:t>с даты утверждения</w:t>
      </w:r>
      <w:proofErr w:type="gramEnd"/>
      <w:r w:rsidRPr="00444029">
        <w:rPr>
          <w:rFonts w:ascii="Times New Roman" w:eastAsia="Times New Roman" w:hAnsi="Times New Roman" w:cs="Times New Roman"/>
          <w:sz w:val="28"/>
          <w:szCs w:val="28"/>
          <w:lang w:eastAsia="ru-RU"/>
        </w:rPr>
        <w:t xml:space="preserve"> передаточного акта (разделительного баланса) до даты государственной регистрации последнего из возникших юридических лиц (даты внесения в Единый государственный реестр юридических лиц записи о прекращении деятельности присоединенного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5. Первым отчетным годом для возникшего в результате реорганизации юридического лица, за исключением организаций государственного сектора, является период </w:t>
      </w:r>
      <w:proofErr w:type="gramStart"/>
      <w:r w:rsidRPr="00444029">
        <w:rPr>
          <w:rFonts w:ascii="Times New Roman" w:eastAsia="Times New Roman" w:hAnsi="Times New Roman" w:cs="Times New Roman"/>
          <w:sz w:val="28"/>
          <w:szCs w:val="28"/>
          <w:lang w:eastAsia="ru-RU"/>
        </w:rPr>
        <w:t>с</w:t>
      </w:r>
      <w:proofErr w:type="gramEnd"/>
      <w:r w:rsidRPr="00444029">
        <w:rPr>
          <w:rFonts w:ascii="Times New Roman" w:eastAsia="Times New Roman" w:hAnsi="Times New Roman" w:cs="Times New Roman"/>
          <w:sz w:val="28"/>
          <w:szCs w:val="28"/>
          <w:lang w:eastAsia="ru-RU"/>
        </w:rPr>
        <w:t xml:space="preserve"> даты его государственной регистрации по 31 декабря года, в котором произошла реорганизация, включительно, если иное не установлено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Возникшее в результате реорганизации юридическое лицо, за исключением организаций бюджетной сферы, должно составить первую бухгалтерскую (финансовую) отчетность по состоянию на дату его государственной регистрации, если иное не установлено федеральными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7. </w:t>
      </w:r>
      <w:proofErr w:type="gramStart"/>
      <w:r w:rsidRPr="00444029">
        <w:rPr>
          <w:rFonts w:ascii="Times New Roman" w:eastAsia="Times New Roman" w:hAnsi="Times New Roman" w:cs="Times New Roman"/>
          <w:sz w:val="28"/>
          <w:szCs w:val="28"/>
          <w:lang w:eastAsia="ru-RU"/>
        </w:rPr>
        <w:t>Первая бухгалтерская (финансовая) отчетность составляется на основе утвержденного передаточного акта (разделительного баланса) и данных о фактах хозяйственной жизни, имевших место в период с даты утверждения передаточного акта (разделительного баланса) до даты государственной регистрации возникших в результате реорганизации юридических лиц, за исключением организаций государственного сектора (даты внесения в Единый государственный реестр юридических лиц записи о прекращении деятельности присоединенного юридического лица).</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Порядок составления бухгалтерской (финансовой) отчетности организации государственного сектора, возникшей в результате реорганизации, устанавливается уполномоченным федеральным органом.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17. Особенности бухгалтерской (финансовой) отчетности при ликвидации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Отчетным годом для ликвидируемого юридического лица является период с 1 января года, в котором в Единый государственный реестр юридических лиц внесена запись о ликвидации, до даты внесения такой записи.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Последняя бухгалтерская (финансовая) отчетность ликвидируемого юридического лица составляется ликвидационной комиссией (ликвидатором) </w:t>
      </w:r>
      <w:r w:rsidRPr="00444029">
        <w:rPr>
          <w:rFonts w:ascii="Times New Roman" w:eastAsia="Times New Roman" w:hAnsi="Times New Roman" w:cs="Times New Roman"/>
          <w:sz w:val="28"/>
          <w:szCs w:val="28"/>
          <w:lang w:eastAsia="ru-RU"/>
        </w:rPr>
        <w:lastRenderedPageBreak/>
        <w:t>либо арбитражным управляющим, если юридическое лицо ликвидируется вследствие признания его банкротом.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Последняя бухгалтерская (финансовая) отчетность составляется на дату, предшествующую дате внесения в Единый государственный реестр юридических лиц записи о ликвидации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Последняя бухгалтерская (финансовая) отчетность составляется на основе утвержденного ликвидационного баланса и данных о фактах хозяйственной жизни, имевших место в период </w:t>
      </w:r>
      <w:proofErr w:type="gramStart"/>
      <w:r w:rsidRPr="00444029">
        <w:rPr>
          <w:rFonts w:ascii="Times New Roman" w:eastAsia="Times New Roman" w:hAnsi="Times New Roman" w:cs="Times New Roman"/>
          <w:sz w:val="28"/>
          <w:szCs w:val="28"/>
          <w:lang w:eastAsia="ru-RU"/>
        </w:rPr>
        <w:t>с даты утверждения</w:t>
      </w:r>
      <w:proofErr w:type="gramEnd"/>
      <w:r w:rsidRPr="00444029">
        <w:rPr>
          <w:rFonts w:ascii="Times New Roman" w:eastAsia="Times New Roman" w:hAnsi="Times New Roman" w:cs="Times New Roman"/>
          <w:sz w:val="28"/>
          <w:szCs w:val="28"/>
          <w:lang w:eastAsia="ru-RU"/>
        </w:rPr>
        <w:t xml:space="preserve"> ликвидационного баланса до даты внесения в Единый государственный реестр юридических лиц записи о ликвидации юридического лица.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18. Обязательный экземпляр бухгалтерской (финансовой)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Обязанные составлять бухгалтерскую (финансовую) отчетность экономические субъекты, за исключением организаций государственного сектора и Центрального банка Российской Федерации, представляют по одному обязательному экземпляру годовой бухгалтерской (финансовой) отчетности в орган государственной статистики по месту государственной регистрации.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Обязательный экземпляр составленной годовой бухгалтерской (финансовой) отчетности представляется не позднее трех месяцев после окончания отчетного периода. При представлении обязательного экземпляра составленной годовой бухгалтерской (финансовой) отчетности, которая подлежит обязательному аудиту, аудиторское заключение о ней представляется вместе с такой отчетностью либо не позднее 10 рабочих дней со дня, следующего за датой аудиторского заключения, но не позднее 31 декабря года, следующего за отчетным годом.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Обязательные экземпляры бухгалтерской (финансовой) отчетности вместе с аудиторскими заключениями составляют государственный информационный ресурс. Заинтересованным лицам обеспечивается доступ к указанному государственному информационному ресурсу, за исключением случаев, когда в интересах сохранения государственной тайны такой доступ должен быть ограничен, а также случаев и лиц, установленных Правительством Российской Федерации.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Федеральных законов от 21.12.2013 N 357-ФЗ, от 31.12.2017 N 481-ФЗ)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4. </w:t>
      </w:r>
      <w:proofErr w:type="gramStart"/>
      <w:r w:rsidRPr="00444029">
        <w:rPr>
          <w:rFonts w:ascii="Times New Roman" w:eastAsia="Times New Roman" w:hAnsi="Times New Roman" w:cs="Times New Roman"/>
          <w:sz w:val="28"/>
          <w:szCs w:val="28"/>
          <w:lang w:eastAsia="ru-RU"/>
        </w:rPr>
        <w:t xml:space="preserve">Порядок представления обязательного экземпляра бухгалтерской (финансовой) отчетности вместе с аудиторским заключением, а также правила пользования (включая плату за пользование, если иное не предусмотрено другими федеральными законами) государственным информационным ресурсом, предусмотренным частью 3 настоящей статьи, утверждаются федеральным органом исполнительной власти, осуществляющим функции по формированию официальной статистической </w:t>
      </w:r>
      <w:r w:rsidRPr="00444029">
        <w:rPr>
          <w:rFonts w:ascii="Times New Roman" w:eastAsia="Times New Roman" w:hAnsi="Times New Roman" w:cs="Times New Roman"/>
          <w:sz w:val="28"/>
          <w:szCs w:val="28"/>
          <w:lang w:eastAsia="ru-RU"/>
        </w:rPr>
        <w:lastRenderedPageBreak/>
        <w:t>информации о социальных, экономических, демографических, экологических и других общественных процессах в Российской Федерации.</w:t>
      </w:r>
      <w:proofErr w:type="gramEnd"/>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Федеральных законов от 21.12.2013 N 357-ФЗ, от 29.07.2018 N 272-ФЗ)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19. Внутренний контроль</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Экономический субъект обязан организовать и осуществлять внутренний контроль совершаемых фактов хозяйственной жизни.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Экономический субъект, бухгалтерская (финансовая) отчетность которого подлежит обязательному аудиту, обязан организовать и осуществлять внутренний контроль ведения бухгалтерского учета и составления бухгалтерской (финансовой) отчетности (за исключением случаев, когда его руководитель принял обязанность ведения бухгалтерского учета на себя).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Глава 3. РЕГУЛИРОВАНИЕ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20. Принципы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Регулирование бухгалтерского учета осуществляется в соответствии со следующими принципами: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соответствия федеральных и отраслевых стандартов потребностям пользователей бухгалтерской (финансовой) отчетности, а также уровню развития науки и практики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единства системы требований к бухгалтерскому учету;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установления упрощенных способов ведения бухгалтерского учета, включая упрощенную бухгалтерскую (финансовую) отчетность, для экономических субъектов, имеющих право применять такие способы в соответствии с настоящим Федеральным законом;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(п. 3 в ред. Федерального закона от 02.11.2013 N 292-ФЗ)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применения международных стандартов как основы разработки федеральных и отраслевых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обеспечения условий для единообразного применения федеральных и отраслевых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недопустимости совмещения полномочий по утверждению федеральных стандартов и государственному контролю (надзору) в сфере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21. Документы в области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К документам в области регулирования бухгалтерского учета относятся: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федеральные стандарты;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lastRenderedPageBreak/>
        <w:t>2) отраслевые стандарты;</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2.1) нормативные акты Центрального банка Российской Федерации, предусмотренные частью 6 настоящей статьи;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 xml:space="preserve">(п. 2.1 </w:t>
      </w:r>
      <w:proofErr w:type="gramStart"/>
      <w:r w:rsidRPr="00444029">
        <w:rPr>
          <w:rFonts w:ascii="Times New Roman" w:eastAsia="Times New Roman" w:hAnsi="Times New Roman" w:cs="Times New Roman"/>
          <w:color w:val="828282"/>
          <w:sz w:val="28"/>
          <w:szCs w:val="28"/>
          <w:lang w:eastAsia="ru-RU"/>
        </w:rPr>
        <w:t>введен</w:t>
      </w:r>
      <w:proofErr w:type="gramEnd"/>
      <w:r w:rsidRPr="00444029">
        <w:rPr>
          <w:rFonts w:ascii="Times New Roman" w:eastAsia="Times New Roman" w:hAnsi="Times New Roman" w:cs="Times New Roman"/>
          <w:color w:val="828282"/>
          <w:sz w:val="28"/>
          <w:szCs w:val="28"/>
          <w:lang w:eastAsia="ru-RU"/>
        </w:rPr>
        <w:t xml:space="preserve"> Федеральным законом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рекомендации в области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стандарты экономического субъекта.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Федеральные и отраслевые стандарты обязательны к применению, если иное не установлено этими стандартами.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Федеральные стандарты независимо от вида экономической деятельности устанавливают:</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определения и признаки объектов бухгалтерского учета, порядок их классификации, условия принятия их к бухгалтерскому учету и списания их в бухгалтерском учете;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допустимые способы денежного измерения объектов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порядок пересчета стоимости объектов бухгалтерского учета, выраженной в иностранной валюте, в валюту Российской Федерации для целей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требования к учетной политике, в том числе к определению условий ее изменения, инвентаризации активов и обязательств, документам бухгалтерского учета и документообороту в бухгалтерском учете, в том числе виды электронных подписей, используемых для подписания документов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5) план счетов бухгалтерского учета и порядок его применения, за исключением планов счетов бухгалтерского учета для кредитных организаций и </w:t>
      </w:r>
      <w:proofErr w:type="spellStart"/>
      <w:r w:rsidRPr="00444029">
        <w:rPr>
          <w:rFonts w:ascii="Times New Roman" w:eastAsia="Times New Roman" w:hAnsi="Times New Roman" w:cs="Times New Roman"/>
          <w:sz w:val="28"/>
          <w:szCs w:val="28"/>
          <w:lang w:eastAsia="ru-RU"/>
        </w:rPr>
        <w:t>некредитных</w:t>
      </w:r>
      <w:proofErr w:type="spellEnd"/>
      <w:r w:rsidRPr="00444029">
        <w:rPr>
          <w:rFonts w:ascii="Times New Roman" w:eastAsia="Times New Roman" w:hAnsi="Times New Roman" w:cs="Times New Roman"/>
          <w:sz w:val="28"/>
          <w:szCs w:val="28"/>
          <w:lang w:eastAsia="ru-RU"/>
        </w:rPr>
        <w:t xml:space="preserve"> финансовых организаций и порядка их применения;</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(п. 5 в ред. Федерального закона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состав, содержание и порядок формирования информации, раскрываемой в бухгалтерской (финансовой) отчетности, в том числе образцы форм бухгалтерской (финансовой) отчетности, а также состав приложений к бухгалтерскому балансу и отчету о финансовых результатах и состав приложений к бухгалтерскому балансу и отчету о целевом использовании средств;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условия, при которых бухгалтерская (финансовая) отчетность дает достоверное представление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состав последней и первой бухгалтерской (финансовой) отчетности при реорганизации юридического лица, порядок ее составления и денежного измерения объектов в ней;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состав последней бухгалтерской (финансовой) отчетности при ликвидации юридического лица, порядок ее составления и денежного измерения объектов в ней;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10) упрощенные способы ведения бухгалтерского учета, включая упрощенную бухгалтерскую (финансовую) отчетность, для экономических субъектов, имеющих право применять такие способы в соответствии с настоящим Федеральным законом.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02.11.2013 N 292-ФЗ)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Федеральные стандарты могут устанавливать специальные требования к бухгалтерскому учету (включая учетную политику, план счетов бухгалтерского учета и порядок его применения) организаций бюджетной сферы, а также требования к бухгалтерскому учету отдельных видов экономической деятельности.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Отраслевые стандарты устанавливают особенности применения федеральных стандартов в отдельных видах экономической деятельности.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6. </w:t>
      </w:r>
      <w:proofErr w:type="gramStart"/>
      <w:r w:rsidRPr="00444029">
        <w:rPr>
          <w:rFonts w:ascii="Times New Roman" w:eastAsia="Times New Roman" w:hAnsi="Times New Roman" w:cs="Times New Roman"/>
          <w:sz w:val="28"/>
          <w:szCs w:val="28"/>
          <w:lang w:eastAsia="ru-RU"/>
        </w:rPr>
        <w:t xml:space="preserve">Планы счетов бухгалтерского учета для кредитных организаций и </w:t>
      </w:r>
      <w:proofErr w:type="spellStart"/>
      <w:r w:rsidRPr="00444029">
        <w:rPr>
          <w:rFonts w:ascii="Times New Roman" w:eastAsia="Times New Roman" w:hAnsi="Times New Roman" w:cs="Times New Roman"/>
          <w:sz w:val="28"/>
          <w:szCs w:val="28"/>
          <w:lang w:eastAsia="ru-RU"/>
        </w:rPr>
        <w:t>некредитных</w:t>
      </w:r>
      <w:proofErr w:type="spellEnd"/>
      <w:r w:rsidRPr="00444029">
        <w:rPr>
          <w:rFonts w:ascii="Times New Roman" w:eastAsia="Times New Roman" w:hAnsi="Times New Roman" w:cs="Times New Roman"/>
          <w:sz w:val="28"/>
          <w:szCs w:val="28"/>
          <w:lang w:eastAsia="ru-RU"/>
        </w:rPr>
        <w:t xml:space="preserve"> финансовых организаций и порядок их применения, порядок отражения на счетах бухгалтерского учета отдельных объектов бухгалтерского учета и группировки счетов бухгалтерского учета в соответствии с показателями бухгалтерской (финансовой) отчетности кредитных организаций и </w:t>
      </w:r>
      <w:proofErr w:type="spellStart"/>
      <w:r w:rsidRPr="00444029">
        <w:rPr>
          <w:rFonts w:ascii="Times New Roman" w:eastAsia="Times New Roman" w:hAnsi="Times New Roman" w:cs="Times New Roman"/>
          <w:sz w:val="28"/>
          <w:szCs w:val="28"/>
          <w:lang w:eastAsia="ru-RU"/>
        </w:rPr>
        <w:t>некредитных</w:t>
      </w:r>
      <w:proofErr w:type="spellEnd"/>
      <w:r w:rsidRPr="00444029">
        <w:rPr>
          <w:rFonts w:ascii="Times New Roman" w:eastAsia="Times New Roman" w:hAnsi="Times New Roman" w:cs="Times New Roman"/>
          <w:sz w:val="28"/>
          <w:szCs w:val="28"/>
          <w:lang w:eastAsia="ru-RU"/>
        </w:rPr>
        <w:t xml:space="preserve"> финансовых организаций, формы раскрытия информации в бухгалтерской (финансовой) отчетности кредитных организаций и </w:t>
      </w:r>
      <w:proofErr w:type="spellStart"/>
      <w:r w:rsidRPr="00444029">
        <w:rPr>
          <w:rFonts w:ascii="Times New Roman" w:eastAsia="Times New Roman" w:hAnsi="Times New Roman" w:cs="Times New Roman"/>
          <w:sz w:val="28"/>
          <w:szCs w:val="28"/>
          <w:lang w:eastAsia="ru-RU"/>
        </w:rPr>
        <w:t>некредитных</w:t>
      </w:r>
      <w:proofErr w:type="spellEnd"/>
      <w:r w:rsidRPr="00444029">
        <w:rPr>
          <w:rFonts w:ascii="Times New Roman" w:eastAsia="Times New Roman" w:hAnsi="Times New Roman" w:cs="Times New Roman"/>
          <w:sz w:val="28"/>
          <w:szCs w:val="28"/>
          <w:lang w:eastAsia="ru-RU"/>
        </w:rPr>
        <w:t xml:space="preserve"> финансовых организаций устанавливаются нормативными актами Центрального</w:t>
      </w:r>
      <w:proofErr w:type="gramEnd"/>
      <w:r w:rsidRPr="00444029">
        <w:rPr>
          <w:rFonts w:ascii="Times New Roman" w:eastAsia="Times New Roman" w:hAnsi="Times New Roman" w:cs="Times New Roman"/>
          <w:sz w:val="28"/>
          <w:szCs w:val="28"/>
          <w:lang w:eastAsia="ru-RU"/>
        </w:rPr>
        <w:t xml:space="preserve"> банка Российской Федерации.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6 в ред. Федерального закона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Рекомендации в области бухгалтерского учета принимаются в целях правильного применения федеральных и отраслевых стандартов, уменьшения расходов на организацию бухгалтерского учета, а также распространения передового опыта организации и ведения бухгалтерского учета, результатов исследований и разработок в области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Рекомендации в области бухгалтерского учета применяются на добровольной основе.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9. </w:t>
      </w:r>
      <w:proofErr w:type="gramStart"/>
      <w:r w:rsidRPr="00444029">
        <w:rPr>
          <w:rFonts w:ascii="Times New Roman" w:eastAsia="Times New Roman" w:hAnsi="Times New Roman" w:cs="Times New Roman"/>
          <w:sz w:val="28"/>
          <w:szCs w:val="28"/>
          <w:lang w:eastAsia="ru-RU"/>
        </w:rPr>
        <w:t>Рекомендации в области бухгалтерского учета могут приниматься в отношении порядка применения федеральных и отраслевых стандартов, форм документов бухгалтерского учета, за исключением установленных федеральными и отраслевыми стандартами, организационных форм ведения бухгалтерского учета, организации бухгалтерских служб экономических субъектов, технологии ведения бухгалтерского учета, порядка организации и осуществления внутреннего контроля их деятельности и ведения бухгалтерского учета, а также порядка разработки этими лицами стандартов.</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Рекомендации в области бухгалтерского учета не должны создавать препятствия осуществлению экономическим субъектом его деятельности.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Стандарты экономического субъекта предназначены для упорядочения организации и ведения им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Необходимость и порядок разработки, утверждения, изменения и отмены стандартов экономического субъекта устанавливаются этим субъектом самостоятельно.</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13. Стандарты экономического субъекта применяются равным образом и в равной мере всеми подразделениями экономического субъекта, включая его филиалы и представительства, независимо от их места нахождения.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14. Экономический субъект, имеющий дочерние общества, вправе разрабатывать и утверждать свои стандарты, обязательные к применению такими обществами. Стандарты указанного субъекта, обязательные к применению основным обществом и его дочерними обществами, не должны создавать препятствия осуществлению такими обществами своей деятельности.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15. Федеральные и отраслевые стандарты и предусмотренные частью 6 настоящей статьи нормативные акты Центрального банка Российской Федерации не должны противоречить настоящему Федеральному закону. Отраслевые стандарты и предусмотренные частью 6 настоящей статьи нормативные акты Центрального банка Российской Федерации не должны противоречить федеральным стандартам. Рекомендации в области бухгалтерского учета, а также стандарты экономического субъекта не должны противоречить федеральным, отраслевым стандартам и предусмотренным частью 6 настоящей статьи нормативным актам Центрального банка Российской Федерации.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16. Федеральные и отраслевые стандарты, а также программа разработки федеральных стандартов утверждаются нормативными правовыми актами в установленном порядке с учетом положений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17. Документы для организации и ведения бухгалтерского учета Центральным банком Российской Федерации, в том числе план счетов бухгалтерского учета и порядок его применения, утверждаются в порядке, установленном Федеральным законом от 10 июля 2002 года N 86-ФЗ "О Центральном банке Российской Федерации (Банке России)".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22. Субъекты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Органами государственного регулирования бухгалтерского учета в Российской Федерации являются уполномоченный федеральный орган и Центральный банк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Регулирование бухгалтерского учета в Российской Федерации могут осуществлять также саморегулируемые организации, в том числе саморегулируемые организации предпринимателей, иных пользователей бухгалтерской (финансовой) отчетности, аудиторов, заинтересованные принимать участие в регулировании бухгалтерского учета, а также их ассоциации и </w:t>
      </w:r>
      <w:proofErr w:type="gramStart"/>
      <w:r w:rsidRPr="00444029">
        <w:rPr>
          <w:rFonts w:ascii="Times New Roman" w:eastAsia="Times New Roman" w:hAnsi="Times New Roman" w:cs="Times New Roman"/>
          <w:sz w:val="28"/>
          <w:szCs w:val="28"/>
          <w:lang w:eastAsia="ru-RU"/>
        </w:rPr>
        <w:t>союзы</w:t>
      </w:r>
      <w:proofErr w:type="gramEnd"/>
      <w:r w:rsidRPr="00444029">
        <w:rPr>
          <w:rFonts w:ascii="Times New Roman" w:eastAsia="Times New Roman" w:hAnsi="Times New Roman" w:cs="Times New Roman"/>
          <w:sz w:val="28"/>
          <w:szCs w:val="28"/>
          <w:lang w:eastAsia="ru-RU"/>
        </w:rPr>
        <w:t xml:space="preserve"> и иные некоммерческие организации, преследующие цели развития бухгалтерского учета (далее - субъекты негосударственного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lastRenderedPageBreak/>
        <w:t>Статья 23. Функции органов 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Уполномоченный федеральный орган:</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утверждает программу разработки федеральных стандартов в порядке, установленном настоящим Федеральным законом;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w:t>
      </w:r>
      <w:proofErr w:type="gramStart"/>
      <w:r w:rsidRPr="00444029">
        <w:rPr>
          <w:rFonts w:ascii="Times New Roman" w:eastAsia="Times New Roman" w:hAnsi="Times New Roman" w:cs="Times New Roman"/>
          <w:sz w:val="28"/>
          <w:szCs w:val="28"/>
          <w:lang w:eastAsia="ru-RU"/>
        </w:rPr>
        <w:t>утверждает</w:t>
      </w:r>
      <w:proofErr w:type="gramEnd"/>
      <w:r w:rsidRPr="00444029">
        <w:rPr>
          <w:rFonts w:ascii="Times New Roman" w:eastAsia="Times New Roman" w:hAnsi="Times New Roman" w:cs="Times New Roman"/>
          <w:sz w:val="28"/>
          <w:szCs w:val="28"/>
          <w:lang w:eastAsia="ru-RU"/>
        </w:rPr>
        <w:t xml:space="preserve"> федеральные стандарты и в пределах его компетенции отраслевые стандарты и обобщает практику их применения;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организует экспертизу проектов стандартов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утверждает требования к оформлению проектов стандартов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участвует в установленном порядке в разработке международных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представляет Российскую Федерацию в международных организациях, осуществляющих деятельность в области бухгалтерского учета и бухгалтерской (финансовой) отчетности;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осуществляет иные функции, предусмотренные настоящим Федеральным законом и иными федеральными законами.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Центральный банк Российской Федерации в пределах его компетенции: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1) разрабатывает, </w:t>
      </w:r>
      <w:proofErr w:type="gramStart"/>
      <w:r w:rsidRPr="00444029">
        <w:rPr>
          <w:rFonts w:ascii="Times New Roman" w:eastAsia="Times New Roman" w:hAnsi="Times New Roman" w:cs="Times New Roman"/>
          <w:sz w:val="28"/>
          <w:szCs w:val="28"/>
          <w:lang w:eastAsia="ru-RU"/>
        </w:rPr>
        <w:t>утверждает</w:t>
      </w:r>
      <w:proofErr w:type="gramEnd"/>
      <w:r w:rsidRPr="00444029">
        <w:rPr>
          <w:rFonts w:ascii="Times New Roman" w:eastAsia="Times New Roman" w:hAnsi="Times New Roman" w:cs="Times New Roman"/>
          <w:sz w:val="28"/>
          <w:szCs w:val="28"/>
          <w:lang w:eastAsia="ru-RU"/>
        </w:rPr>
        <w:t xml:space="preserve"> отраслевые стандарты и предусмотренные частью 6 статьи 21 настоящего Федерального закона нормативные акты Центрального банка Российской Федерации и обобщает практику применения указанных стандартов и нормативных актов;</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(п. 1 в ред. Федерального закона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участвует в подготовке и согласовывает программу разработки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участвует в экспертизе проектов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участвует совместно с уполномоченным федеральным органом в установленном порядке в разработке международных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осуществляет иные функции, предусмотренные настоящим Федеральным законом и иными федеральными законами.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24. Функции субъекта негосударственного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Субъект негосударственного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разрабатывает проекты федеральных стандартов, проводит публичное обсуждение этих проектов и представляет их в уполномоченный федеральный орган;</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участвует в подготовке программы разработки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участвует в экспертизе проектов стандартов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4) обеспечивает соответствие проекта федерального стандарта международному стандарту, на основе которого разработан проект федерального стандарта;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разрабатывает и принимает рекомендации в области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разрабатывает предложения по совершенствованию стандартов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участвует в разработке международных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25. Совет по стандартам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Для проведения экспертизы проектов федеральных и отраслевых стандартов при уполномоченном федеральном органе создается совет по стандартам бухгалтерского учета.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Совет по стандартам бухгалтерского учета проводит экспертизу проектов федеральных и отраслевых стандартов на предмет:</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соответствия законодательству Российской Федерации о бухгалтерском учете;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соответствия потребностям пользователей бухгалтерской (финансовой) отчетности, а также уровню развития науки и практики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обеспечения единства системы требований к бухгалтерскому учету;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обеспечения условий для единообразного применения федеральных и отраслевых стандартов.</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3 - 4. Утратили силу с 1 сентября 2013 года. - Федеральный закон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В состав совета по стандартам бухгалтерского учета входят:</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1) 10 представителей субъектов негосударственного регулирования бухгалтерского учета </w:t>
      </w:r>
      <w:bookmarkStart w:id="0" w:name="_GoBack"/>
      <w:bookmarkEnd w:id="0"/>
      <w:r w:rsidRPr="00444029">
        <w:rPr>
          <w:rFonts w:ascii="Times New Roman" w:eastAsia="Times New Roman" w:hAnsi="Times New Roman" w:cs="Times New Roman"/>
          <w:sz w:val="28"/>
          <w:szCs w:val="28"/>
          <w:lang w:eastAsia="ru-RU"/>
        </w:rPr>
        <w:t>и научной общественности, из которых не менее трех членов подлежат ротации один раз в три года;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пять представителей органов 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Состав совета по стандартам бухгалтерского учета утверждается руководителем уполномоченного федерального органа. Предложения о кандидатах в члены совета по стандартам бухгалтерского учета, за исключением представителей уполномоченного федерального органа, вносятся в уполномоченный федеральный орган субъектами негосударственного регулирования бухгалтерского учета, Центральным банком Российской Федерации, научными организациями и высшими учебными заведениями.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7. Кандидаты в члены совета по стандартам бухгалтерского учета должны иметь высшее образование, безупречную деловую </w:t>
      </w:r>
      <w:r w:rsidRPr="00444029">
        <w:rPr>
          <w:rFonts w:ascii="Times New Roman" w:eastAsia="Times New Roman" w:hAnsi="Times New Roman" w:cs="Times New Roman"/>
          <w:sz w:val="28"/>
          <w:szCs w:val="28"/>
          <w:lang w:eastAsia="ru-RU"/>
        </w:rPr>
        <w:lastRenderedPageBreak/>
        <w:t>(профессиональную) репутацию и опыт профессиональной деятельности в сфере финансов, бухгалтерского учета или аудита.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(в ред. Федерального закона от 02.07.2013 N 185-ФЗ)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Председатель совета по стандартам бухгалтерского учета избирается на первом заседании совета из представителей субъектов негосударственного регулирования бухгалтерского учета, входящих в его состав. Председатель совета по стандартам бухгалтерского учета имеет не менее двух заместителей.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Секретарем совета по стандартам бухгалтерского учета является представитель уполномоченного федерального органа из числа членов совета.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Заседания совета по стандартам бухгалтерского учета созываются его председателем, а при отсутствии председателя уполномоченным на то заместителем председателя по мере необходимости, но не реже одного раза в три месяца. Заседание считается правомочным, если на нем присутствуют не менее двух третей членов совета по стандартам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Решения совета по стандартам бухгалтерского учета принимаются простым большинством голосов членов совета, участвующих в его заседании.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Заседания совета по стандартам бухгалтерского учета являются открытыми.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13. Информация о деятельности совета по стандартам бухгалтерского учета должна быть открытой и общедоступной.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14. Положение о совете по стандартам бухгалтерского учета утверждается уполномоченным федеральным органом. Регламент совета по стандартам бухгалтерского учета утверждается этим советом самостоятельно на первом заседании.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26. Программа разработки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Федеральные стандарты разрабатываются и утверждаются в соответствии с программой разработки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Органы государственного регулирования бухгалтерского учета и субъекты негосударственного регулирования бухгалтерского учета вносят предложения по программе разработки федеральных стандартов в уполномоченный федеральный орган.</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Уполномоченный федеральный орган утверждает программу разработки федеральных стандартов по согласованию с Центральным банком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Программа разработки федеральных стандартов должна ежегодно уточняться в целях обеспечения соответствия федеральных стандартов потребностям пользователей бухгалтерской (финансовой) отчетности международным стандартам, уровню развития науки и практики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5. Уполномоченный федеральный орган обеспечивает доступность программы разработки федеральных стандартов Центральному банку Российской Федерации, субъектам негосударственного регулирования и иным заинтересованным лицам (далее - заинтересованные лица) для ознакомления.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Правила подготовки и уточнения программы разработки федеральных стандартов утверждаются уполномоченным федеральным органом.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27. Разработка и утверждение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Разработчиком федерального стандарта (далее - разработчик) может быть любой субъект негосударственного регулирования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Уведомление о разработке федерального стандарта направляется разработчиком в уполномоченный федеральный орган и размещается на официальных сайтах уполномоченного федерального органа и разработчика в информационно-телекоммуникационной сети "Интернет" (далее - сеть "Интернет").</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Не позднее 10 рабочих дней после дня размещения на официальном сайте разработчика в сети "Интернет" уведомления о разработке федерального стандарта разработчик размещает его на своем официальном сайте в сети "Интернет". Проект федерального стандарта, размещенный на официальном сайте разработчика в сети "Интернет", должен быть доступен для ознакомления без взимания платы. Разработчик обязан по требованию заинтересованного лица предоставить ему копию проекта федерального стандарта на бумажном носителе. Плата, взимаемая разработчиком за предоставление указанной копии на бумажном носителе, не может превышать затраты на ее изготовление и пересылку. Плата за предоставление указанной копии органам государственного регулирования бухгалтерского учета и субъектам негосударственного регулирования бухгалтерского учета не взимается.</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Со дня размещения проекта федерального стандарта на официальном сайте разработчика в сети "Интернет" разработчик проводит публичное обсуждение проекта федерального стандарта. Срок публичного обсуждения проекта федерального стандарта не может быть менее трех месяцев со дня размещения указанного проекта на официальном сайте разработчика в сети "Интернет". Уведомление о завершении публичного обсуждения проекта федерального стандарта направляется разработчиком в уполномоченный федеральный орган и размещается на официальных сайтах уполномоченного федерального органа и разработчика в сети "Интернет".</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ч</w:t>
      </w:r>
      <w:proofErr w:type="gramEnd"/>
      <w:r w:rsidRPr="00444029">
        <w:rPr>
          <w:rFonts w:ascii="Times New Roman" w:eastAsia="Times New Roman" w:hAnsi="Times New Roman" w:cs="Times New Roman"/>
          <w:color w:val="828282"/>
          <w:sz w:val="28"/>
          <w:szCs w:val="28"/>
          <w:lang w:eastAsia="ru-RU"/>
        </w:rPr>
        <w:t>асть 4 в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В период публичного обсуждения проекта федерального стандарта разработчик:</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1) принимает от заинтересованных лиц замечания в письменной форме. Разработчик не может отказать в приеме замечаний в письменной форме;</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проводит обсуждение проекта федерального стандарта и полученных в письменной форме замечаний;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составляет перечень полученных в письменной форме замечаний с кратким изложением содержания таких замечаний и результатов их обсуждения;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дорабатывает проект федерального стандарта с учетом полученных в письменной форме замечаний.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Разработчик обязан сохранять полученные в письменной форме замечания до утверждения федерального стандарта и представлять их в уполномоченный федеральный орган по его запросу.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7. Доработанный проект федерального стандарта и перечень полученных в письменной форме замечаний заинтересованных лиц разработчик размещает на своем официальном сайте в сети "Интернет" не позднее 10 рабочих дней со дня размещения на официальных сайтах уполномоченного федерального органа и разработчика в сети "Интернет" уведомления о завершении публичного обсуждения проекта федерального стандарта. Указанные документы, размещенные на официальном сайте разработчика в сети "Интернет", должны быть доступны для ознакомления без взимания платы.</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8. Утратил силу с 1 января 2014 года. - Федеральный закон от 21.12.2013 N 357-ФЗ.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Доработанный проект федерального стандарта вместе с перечнем полученных в письменной форме замечаний заинтересованных лиц представляется разработчиком в уполномоченный федеральный орган, который организует экспертизу этого проекта.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Совет по стандартам бухгалтерского учета готовит в срок не более двух месяцев со дня представления разработчиком проекта федерального стандарта мотивированное предложение о принятии такого проекта к утверждению или об отклонении его на основании указанных в части 9 настоящей статьи документов и с учетом результатов экспертизы. Такое предложение вместе с указанными в части 9 настоящей статьи документами и результатами экспертизы направляется в уполномоченный федеральный орган.</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Уполномоченный федеральный орган на основании документов, представленных советом по стандартам бухгалтерского учета, в срок не более одного месяца принимает проект федерального стандарта к утверждению или отклоняет его. Проект федерального стандарта, принятый к утверждению, в установленном порядке подготавливается и утверждается уполномоченным федеральным органом.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Проект федерального стандарта, предлагаемый советом по стандартам бухгалтерского учета к принятию, может быть отклонен в случае, если он не соответствует законодательству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13. В случае</w:t>
      </w:r>
      <w:proofErr w:type="gramStart"/>
      <w:r w:rsidRPr="00444029">
        <w:rPr>
          <w:rFonts w:ascii="Times New Roman" w:eastAsia="Times New Roman" w:hAnsi="Times New Roman" w:cs="Times New Roman"/>
          <w:sz w:val="28"/>
          <w:szCs w:val="28"/>
          <w:lang w:eastAsia="ru-RU"/>
        </w:rPr>
        <w:t>,</w:t>
      </w:r>
      <w:proofErr w:type="gramEnd"/>
      <w:r w:rsidRPr="00444029">
        <w:rPr>
          <w:rFonts w:ascii="Times New Roman" w:eastAsia="Times New Roman" w:hAnsi="Times New Roman" w:cs="Times New Roman"/>
          <w:sz w:val="28"/>
          <w:szCs w:val="28"/>
          <w:lang w:eastAsia="ru-RU"/>
        </w:rPr>
        <w:t xml:space="preserve"> если проект федерального стандарта отклонен, мотивированное решение уполномоченного федерального органа с приложением указанных в части 9 настоящей статьи документов в срок не более 10 рабочих дней после дня принятия такого решения направляется разработчику проекта федерального стандарта.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14. Внесение изменений в федеральный стандарт или его отмена осуществляются в порядке, установленном настоящей статьей. Внесение изменений в федеральный стандарт, обусловленных изменением законодательства Российской Федерации, может быть осуществлено по инициативе уполномоченного федерального органа.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15. Экспертиза проекта отраслевого стандарта производится советом по стандартам бухгалтерского учета в порядке, установленном для проведения экспертизы федеральных стандартов частями 9 - 13 настоящей статьи.</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15 введена Федеральным законом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28. Разработка федеральных стандартов уполномоченным федеральным органом</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Уполномоченный федеральный орган разрабатывает федеральные стандарты:</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для организаций государственного сектора;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в случае, если ни один субъект негосударственного регулирования бухгалтерского учета не принимает на себя обязательства разработать федеральный стандарт, предусмотренный утвержденной программой разработки федеральных стандартов.</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Разработка федерального стандарта уполномоченным федеральным органом осуществляется в порядке, установленном статьей 27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center"/>
        <w:rPr>
          <w:rFonts w:ascii="Times New Roman" w:eastAsia="Times New Roman" w:hAnsi="Times New Roman" w:cs="Times New Roman"/>
          <w:b/>
          <w:bCs/>
          <w:sz w:val="28"/>
          <w:szCs w:val="28"/>
          <w:lang w:eastAsia="ru-RU"/>
        </w:rPr>
      </w:pPr>
      <w:r w:rsidRPr="00444029">
        <w:rPr>
          <w:rFonts w:ascii="Times New Roman" w:eastAsia="Times New Roman" w:hAnsi="Times New Roman" w:cs="Times New Roman"/>
          <w:b/>
          <w:bCs/>
          <w:sz w:val="28"/>
          <w:szCs w:val="28"/>
          <w:lang w:eastAsia="ru-RU"/>
        </w:rPr>
        <w:t>Глава 4. ЗАКЛЮЧИТЕЛЬНЫЕ ПОЛОЖЕНИЯ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29. Хранение документов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Первичные учетные документы, регистры бухгалтерского учета, бухгалтерская (финансовая) отчетность, аудиторские заключения о ней подлежат хранению экономическим субъектом в течение сроков, устанавливаемых в соответствии с правилами организации государственного архивного дела, но не менее пяти лет после отчетного года.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23.07.2013 N 251-ФЗ)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2. </w:t>
      </w:r>
      <w:proofErr w:type="gramStart"/>
      <w:r w:rsidRPr="00444029">
        <w:rPr>
          <w:rFonts w:ascii="Times New Roman" w:eastAsia="Times New Roman" w:hAnsi="Times New Roman" w:cs="Times New Roman"/>
          <w:sz w:val="28"/>
          <w:szCs w:val="28"/>
          <w:lang w:eastAsia="ru-RU"/>
        </w:rPr>
        <w:t xml:space="preserve">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подлежат хранению экономическим субъектом не менее пяти лет после года, в котором </w:t>
      </w:r>
      <w:r w:rsidRPr="00444029">
        <w:rPr>
          <w:rFonts w:ascii="Times New Roman" w:eastAsia="Times New Roman" w:hAnsi="Times New Roman" w:cs="Times New Roman"/>
          <w:sz w:val="28"/>
          <w:szCs w:val="28"/>
          <w:lang w:eastAsia="ru-RU"/>
        </w:rPr>
        <w:lastRenderedPageBreak/>
        <w:t>они использовались для составления бухгалтерской (финансовой) отчетности в последний раз.</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Экономический субъект должен обеспечить безопасные условия хранения документов бухгалтерского учета и их защиту от изменений.</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При смене руководителя организации должна обеспечиваться передача документов бухгалтерского учета организации. Порядок передачи документов бухгалтерского учета определяется организацией самостоятельно.</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(часть 4 введена Федеральным законом от 28.06.2013 N 134-ФЗ)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30. Особенности применения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До утверждения органами государственного регулирования бухгалтерского учета федеральных и отраслевых стандартов, предусмотренных настоящим Федеральным законом, применяются правила ведения бухгалтерского учета и составления бухгалтерской отчетности, утвержденные уполномоченными федеральными органами исполнительной власти и Центральным банком Российской Федерации до дня вступления в силу настоящего Федерального закона. До утверждения федеральных и отраслевых стандартов, предусмотренных настоящим Федеральным законом, уполномоченный федеральный орган исполнительной власти и Центральный банк Российской Федерации вправе вносить изменения, обусловленные изменением законодательства Российской Федерации, в правила ведения бухгалтерского учета и составления бухгалтерской отчетности, утвержденные ими до дня вступления в силу настоящего Федерального закона.</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в</w:t>
      </w:r>
      <w:proofErr w:type="gramEnd"/>
      <w:r w:rsidRPr="00444029">
        <w:rPr>
          <w:rFonts w:ascii="Times New Roman" w:eastAsia="Times New Roman" w:hAnsi="Times New Roman" w:cs="Times New Roman"/>
          <w:color w:val="828282"/>
          <w:sz w:val="28"/>
          <w:szCs w:val="28"/>
          <w:lang w:eastAsia="ru-RU"/>
        </w:rPr>
        <w:t xml:space="preserve"> ред. Федерального закона от 04.11.2014 N 344-ФЗ)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Положения по бухгалтерскому учету, утвержденные Министерством финансов Российской Федерации в период с 1 октября 1998 года до дня вступления в силу настоящего Федерального закона, признаются для целей настоящего Федерального закона федеральными стандартами. При этом в отношении указанных положений не применяется установленное вторым предложением части 15 статьи 21 настоящего Федерального закона требование о том, что отраслевые стандарты и предусмотренные частью 6 статьи 21 настоящего Федерального закона нормативные акты Центрального банка Российской Федерации не должны противоречить федеральным стандартам.</w:t>
      </w:r>
    </w:p>
    <w:p w:rsidR="00444029" w:rsidRPr="00444029" w:rsidRDefault="00444029" w:rsidP="00444029">
      <w:pPr>
        <w:spacing w:after="0" w:line="240" w:lineRule="auto"/>
        <w:jc w:val="both"/>
        <w:rPr>
          <w:rFonts w:ascii="Times New Roman" w:eastAsia="Times New Roman" w:hAnsi="Times New Roman" w:cs="Times New Roman"/>
          <w:color w:val="828282"/>
          <w:sz w:val="28"/>
          <w:szCs w:val="28"/>
          <w:lang w:eastAsia="ru-RU"/>
        </w:rPr>
      </w:pPr>
      <w:r w:rsidRPr="00444029">
        <w:rPr>
          <w:rFonts w:ascii="Times New Roman" w:eastAsia="Times New Roman" w:hAnsi="Times New Roman" w:cs="Times New Roman"/>
          <w:color w:val="828282"/>
          <w:sz w:val="28"/>
          <w:szCs w:val="28"/>
          <w:lang w:eastAsia="ru-RU"/>
        </w:rPr>
        <w:t>(</w:t>
      </w:r>
      <w:proofErr w:type="gramStart"/>
      <w:r w:rsidRPr="00444029">
        <w:rPr>
          <w:rFonts w:ascii="Times New Roman" w:eastAsia="Times New Roman" w:hAnsi="Times New Roman" w:cs="Times New Roman"/>
          <w:color w:val="828282"/>
          <w:sz w:val="28"/>
          <w:szCs w:val="28"/>
          <w:lang w:eastAsia="ru-RU"/>
        </w:rPr>
        <w:t>ч</w:t>
      </w:r>
      <w:proofErr w:type="gramEnd"/>
      <w:r w:rsidRPr="00444029">
        <w:rPr>
          <w:rFonts w:ascii="Times New Roman" w:eastAsia="Times New Roman" w:hAnsi="Times New Roman" w:cs="Times New Roman"/>
          <w:color w:val="828282"/>
          <w:sz w:val="28"/>
          <w:szCs w:val="28"/>
          <w:lang w:eastAsia="ru-RU"/>
        </w:rPr>
        <w:t>асть 1.1 введена Федеральным законом от 18.07.2017 N 160-ФЗ)</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Положения частей 4 и 6 статьи 7 настоящего Федерального закона не применяются в отношении лиц, на которых по состоянию на день вступления в силу настоящего Федерального закона возложено ведение бухгалтерского учета.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lastRenderedPageBreak/>
        <w:t>3. Положение части 2 статьи 15 настоящего Федерального закона не применяется при изменении типа государственного (муниципального) учреждения.</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 xml:space="preserve">Статья 31. О признании </w:t>
      </w:r>
      <w:proofErr w:type="gramStart"/>
      <w:r w:rsidRPr="00444029">
        <w:rPr>
          <w:rFonts w:ascii="Times New Roman" w:eastAsia="Times New Roman" w:hAnsi="Times New Roman" w:cs="Times New Roman"/>
          <w:b/>
          <w:bCs/>
          <w:sz w:val="28"/>
          <w:szCs w:val="28"/>
          <w:lang w:eastAsia="ru-RU"/>
        </w:rPr>
        <w:t>утратившими</w:t>
      </w:r>
      <w:proofErr w:type="gramEnd"/>
      <w:r w:rsidRPr="00444029">
        <w:rPr>
          <w:rFonts w:ascii="Times New Roman" w:eastAsia="Times New Roman" w:hAnsi="Times New Roman" w:cs="Times New Roman"/>
          <w:b/>
          <w:bCs/>
          <w:sz w:val="28"/>
          <w:szCs w:val="28"/>
          <w:lang w:eastAsia="ru-RU"/>
        </w:rPr>
        <w:t xml:space="preserve"> силу отдельных законодательных актов (положений законодательных актов) Российской Федерации</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Признать утратившими силу:</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 Федеральный закон от 21 ноября 1996 года N 129-ФЗ "О бухгалтерском учете" (Собрание законодательства Российской Федерации, 1996, N 48, ст. 5369);</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2) Федеральный закон от 23 июля 1998 года N 123-ФЗ "О внесении изменений и дополнений в Федеральный закон "О бухгалтерском учете" (Собрание законодательства Российской Федерации, 1998, N 30, ст. 3619);</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3) Федеральный закон от 28 марта 2002 года N 32-ФЗ "О внесении изменения и дополнения в Федеральный закон "О бухгалтерском учете" (Собрание законодательства Российской Федерации, 2002, N 13, ст. 1179);</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4) статью 9 Федерального закона от 31 декабря 2002 года N 187-ФЗ "О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(Собрание законодательства Российской Федерации, 2003, N 1, ст. 2);</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5) статью 3 Федерального закона от 31 декабря 2002 года N 191-ФЗ "О внесении изменений и дополнений в главы 22, 24, 25, 26.2, 26.3 и 27 части второй Налогового кодекса Российской Федерации и некоторые другие акты законодательства Российской Федерации" (Собрание законодательства Российской Федерации, 2003, N 1, ст. 6);</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6) пункт 7 статьи 2 Федерального закона от 10 января 2003 года N 8-ФЗ "О внесении изменений и дополнений в Закон Российской Федерации "О занятости населения в Российской Федерации" и отдельные законодательные акты Российской Федерации по вопросам финансирования мероприятий по содействию занятости населения" (Собрание законодательства Российской Федерации, 2003, N 2, ст. 160);</w:t>
      </w:r>
      <w:proofErr w:type="gramEnd"/>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proofErr w:type="gramStart"/>
      <w:r w:rsidRPr="00444029">
        <w:rPr>
          <w:rFonts w:ascii="Times New Roman" w:eastAsia="Times New Roman" w:hAnsi="Times New Roman" w:cs="Times New Roman"/>
          <w:sz w:val="28"/>
          <w:szCs w:val="28"/>
          <w:lang w:eastAsia="ru-RU"/>
        </w:rPr>
        <w:t>7) статью 23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w:t>
      </w:r>
      <w:proofErr w:type="gramEnd"/>
      <w:r w:rsidRPr="00444029">
        <w:rPr>
          <w:rFonts w:ascii="Times New Roman" w:eastAsia="Times New Roman" w:hAnsi="Times New Roman" w:cs="Times New Roman"/>
          <w:sz w:val="28"/>
          <w:szCs w:val="28"/>
          <w:lang w:eastAsia="ru-RU"/>
        </w:rPr>
        <w:t xml:space="preserve"> совершенствованию государственного управления" (Собрание законодательства Российской Федерации, 2003, N 27, ст. 2700);</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xml:space="preserve">8) статью 2 Федерального закона от 3 ноября 2006 года N 183-ФЗ "О внесении изменений в Федеральный закон "О сельскохозяйственной </w:t>
      </w:r>
      <w:r w:rsidRPr="00444029">
        <w:rPr>
          <w:rFonts w:ascii="Times New Roman" w:eastAsia="Times New Roman" w:hAnsi="Times New Roman" w:cs="Times New Roman"/>
          <w:sz w:val="28"/>
          <w:szCs w:val="28"/>
          <w:lang w:eastAsia="ru-RU"/>
        </w:rPr>
        <w:lastRenderedPageBreak/>
        <w:t>кооперации" и отдельные законодательные акты Российской Федерации" (Собрание законодательства Российской Федерации, 2006, N 45, ст. 4635);</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9) статью 32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10) статью 12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11) Федеральный закон от 27 июля 2010 года N 209-ФЗ "О внесении изменения в статью 16 Федерального закона "О бухгалтерском учете" (Собрание законодательства Российской Федерации, 2010, N 31, ст. 4178);</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12) статью 4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w:t>
      </w:r>
      <w:proofErr w:type="spellStart"/>
      <w:r w:rsidRPr="00444029">
        <w:rPr>
          <w:rFonts w:ascii="Times New Roman" w:eastAsia="Times New Roman" w:hAnsi="Times New Roman" w:cs="Times New Roman"/>
          <w:sz w:val="28"/>
          <w:szCs w:val="28"/>
          <w:lang w:eastAsia="ru-RU"/>
        </w:rPr>
        <w:t>Сколково</w:t>
      </w:r>
      <w:proofErr w:type="spellEnd"/>
      <w:r w:rsidRPr="00444029">
        <w:rPr>
          <w:rFonts w:ascii="Times New Roman" w:eastAsia="Times New Roman" w:hAnsi="Times New Roman" w:cs="Times New Roman"/>
          <w:sz w:val="28"/>
          <w:szCs w:val="28"/>
          <w:lang w:eastAsia="ru-RU"/>
        </w:rPr>
        <w:t>" (Собрание законодательства Российской Федерации, 2010, N 40, ст. 4969).</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b/>
          <w:bCs/>
          <w:sz w:val="28"/>
          <w:szCs w:val="28"/>
          <w:lang w:eastAsia="ru-RU"/>
        </w:rPr>
        <w:t>Статья 32. Вступление в силу настоящего Федерального закона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Настоящий Федеральный закон вступает в силу с 1 января 2013 года.</w:t>
      </w:r>
    </w:p>
    <w:p w:rsidR="00444029" w:rsidRPr="00444029" w:rsidRDefault="00444029" w:rsidP="00444029">
      <w:pPr>
        <w:spacing w:after="0" w:line="240" w:lineRule="auto"/>
        <w:ind w:firstLine="540"/>
        <w:jc w:val="both"/>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 </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Президент</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Российской Федерации</w:t>
      </w:r>
    </w:p>
    <w:p w:rsidR="00444029" w:rsidRPr="00444029" w:rsidRDefault="00444029" w:rsidP="00444029">
      <w:pPr>
        <w:spacing w:after="0" w:line="240" w:lineRule="auto"/>
        <w:jc w:val="right"/>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Д.МЕДВЕДЕВ</w:t>
      </w:r>
    </w:p>
    <w:p w:rsidR="00444029" w:rsidRPr="00444029" w:rsidRDefault="00444029" w:rsidP="00444029">
      <w:pPr>
        <w:spacing w:after="0" w:line="240" w:lineRule="auto"/>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Москва, Кремль</w:t>
      </w:r>
    </w:p>
    <w:p w:rsidR="00444029" w:rsidRPr="00444029" w:rsidRDefault="00444029" w:rsidP="00444029">
      <w:pPr>
        <w:spacing w:after="0" w:line="240" w:lineRule="auto"/>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6 декабря 2011 года</w:t>
      </w:r>
    </w:p>
    <w:p w:rsidR="00444029" w:rsidRPr="00444029" w:rsidRDefault="00444029" w:rsidP="00444029">
      <w:pPr>
        <w:spacing w:after="0" w:line="240" w:lineRule="auto"/>
        <w:rPr>
          <w:rFonts w:ascii="Times New Roman" w:eastAsia="Times New Roman" w:hAnsi="Times New Roman" w:cs="Times New Roman"/>
          <w:sz w:val="28"/>
          <w:szCs w:val="28"/>
          <w:lang w:eastAsia="ru-RU"/>
        </w:rPr>
      </w:pPr>
      <w:r w:rsidRPr="00444029">
        <w:rPr>
          <w:rFonts w:ascii="Times New Roman" w:eastAsia="Times New Roman" w:hAnsi="Times New Roman" w:cs="Times New Roman"/>
          <w:sz w:val="28"/>
          <w:szCs w:val="28"/>
          <w:lang w:eastAsia="ru-RU"/>
        </w:rPr>
        <w:t>N 402-ФЗ</w:t>
      </w:r>
    </w:p>
    <w:p w:rsidR="003A138A" w:rsidRPr="00444029" w:rsidRDefault="003A138A" w:rsidP="00444029">
      <w:pPr>
        <w:spacing w:after="0"/>
        <w:rPr>
          <w:rFonts w:ascii="Times New Roman" w:hAnsi="Times New Roman" w:cs="Times New Roman"/>
          <w:sz w:val="28"/>
          <w:szCs w:val="28"/>
        </w:rPr>
      </w:pPr>
    </w:p>
    <w:sectPr w:rsidR="003A138A" w:rsidRPr="00444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029"/>
    <w:rsid w:val="003A138A"/>
    <w:rsid w:val="00444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557903">
      <w:bodyDiv w:val="1"/>
      <w:marLeft w:val="0"/>
      <w:marRight w:val="0"/>
      <w:marTop w:val="0"/>
      <w:marBottom w:val="0"/>
      <w:divBdr>
        <w:top w:val="none" w:sz="0" w:space="0" w:color="auto"/>
        <w:left w:val="none" w:sz="0" w:space="0" w:color="auto"/>
        <w:bottom w:val="none" w:sz="0" w:space="0" w:color="auto"/>
        <w:right w:val="none" w:sz="0" w:space="0" w:color="auto"/>
      </w:divBdr>
      <w:divsChild>
        <w:div w:id="1997299507">
          <w:marLeft w:val="0"/>
          <w:marRight w:val="0"/>
          <w:marTop w:val="120"/>
          <w:marBottom w:val="192"/>
          <w:divBdr>
            <w:top w:val="none" w:sz="0" w:space="0" w:color="auto"/>
            <w:left w:val="none" w:sz="0" w:space="0" w:color="auto"/>
            <w:bottom w:val="none" w:sz="0" w:space="0" w:color="auto"/>
            <w:right w:val="none" w:sz="0" w:space="0" w:color="auto"/>
          </w:divBdr>
          <w:divsChild>
            <w:div w:id="356656821">
              <w:marLeft w:val="0"/>
              <w:marRight w:val="0"/>
              <w:marTop w:val="0"/>
              <w:marBottom w:val="0"/>
              <w:divBdr>
                <w:top w:val="none" w:sz="0" w:space="0" w:color="auto"/>
                <w:left w:val="none" w:sz="0" w:space="0" w:color="auto"/>
                <w:bottom w:val="none" w:sz="0" w:space="0" w:color="auto"/>
                <w:right w:val="none" w:sz="0" w:space="0" w:color="auto"/>
              </w:divBdr>
              <w:divsChild>
                <w:div w:id="10924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4725">
          <w:marLeft w:val="0"/>
          <w:marRight w:val="0"/>
          <w:marTop w:val="0"/>
          <w:marBottom w:val="0"/>
          <w:divBdr>
            <w:top w:val="none" w:sz="0" w:space="0" w:color="auto"/>
            <w:left w:val="none" w:sz="0" w:space="0" w:color="auto"/>
            <w:bottom w:val="none" w:sz="0" w:space="0" w:color="auto"/>
            <w:right w:val="none" w:sz="0" w:space="0" w:color="auto"/>
          </w:divBdr>
        </w:div>
        <w:div w:id="1027028715">
          <w:marLeft w:val="0"/>
          <w:marRight w:val="0"/>
          <w:marTop w:val="0"/>
          <w:marBottom w:val="0"/>
          <w:divBdr>
            <w:top w:val="none" w:sz="0" w:space="0" w:color="auto"/>
            <w:left w:val="none" w:sz="0" w:space="0" w:color="auto"/>
            <w:bottom w:val="none" w:sz="0" w:space="0" w:color="auto"/>
            <w:right w:val="none" w:sz="0" w:space="0" w:color="auto"/>
          </w:divBdr>
        </w:div>
        <w:div w:id="1621524397">
          <w:marLeft w:val="0"/>
          <w:marRight w:val="0"/>
          <w:marTop w:val="0"/>
          <w:marBottom w:val="0"/>
          <w:divBdr>
            <w:top w:val="none" w:sz="0" w:space="0" w:color="auto"/>
            <w:left w:val="none" w:sz="0" w:space="0" w:color="auto"/>
            <w:bottom w:val="none" w:sz="0" w:space="0" w:color="auto"/>
            <w:right w:val="none" w:sz="0" w:space="0" w:color="auto"/>
          </w:divBdr>
        </w:div>
        <w:div w:id="1072238233">
          <w:marLeft w:val="0"/>
          <w:marRight w:val="0"/>
          <w:marTop w:val="0"/>
          <w:marBottom w:val="0"/>
          <w:divBdr>
            <w:top w:val="none" w:sz="0" w:space="0" w:color="auto"/>
            <w:left w:val="none" w:sz="0" w:space="0" w:color="auto"/>
            <w:bottom w:val="none" w:sz="0" w:space="0" w:color="auto"/>
            <w:right w:val="none" w:sz="0" w:space="0" w:color="auto"/>
          </w:divBdr>
        </w:div>
        <w:div w:id="210920767">
          <w:marLeft w:val="0"/>
          <w:marRight w:val="0"/>
          <w:marTop w:val="0"/>
          <w:marBottom w:val="0"/>
          <w:divBdr>
            <w:top w:val="none" w:sz="0" w:space="0" w:color="auto"/>
            <w:left w:val="none" w:sz="0" w:space="0" w:color="auto"/>
            <w:bottom w:val="none" w:sz="0" w:space="0" w:color="auto"/>
            <w:right w:val="none" w:sz="0" w:space="0" w:color="auto"/>
          </w:divBdr>
        </w:div>
        <w:div w:id="956907961">
          <w:marLeft w:val="0"/>
          <w:marRight w:val="0"/>
          <w:marTop w:val="0"/>
          <w:marBottom w:val="0"/>
          <w:divBdr>
            <w:top w:val="none" w:sz="0" w:space="0" w:color="auto"/>
            <w:left w:val="none" w:sz="0" w:space="0" w:color="auto"/>
            <w:bottom w:val="none" w:sz="0" w:space="0" w:color="auto"/>
            <w:right w:val="none" w:sz="0" w:space="0" w:color="auto"/>
          </w:divBdr>
        </w:div>
        <w:div w:id="16080898">
          <w:marLeft w:val="0"/>
          <w:marRight w:val="0"/>
          <w:marTop w:val="0"/>
          <w:marBottom w:val="0"/>
          <w:divBdr>
            <w:top w:val="none" w:sz="0" w:space="0" w:color="auto"/>
            <w:left w:val="none" w:sz="0" w:space="0" w:color="auto"/>
            <w:bottom w:val="none" w:sz="0" w:space="0" w:color="auto"/>
            <w:right w:val="none" w:sz="0" w:space="0" w:color="auto"/>
          </w:divBdr>
        </w:div>
        <w:div w:id="1580628276">
          <w:marLeft w:val="0"/>
          <w:marRight w:val="0"/>
          <w:marTop w:val="0"/>
          <w:marBottom w:val="0"/>
          <w:divBdr>
            <w:top w:val="none" w:sz="0" w:space="0" w:color="auto"/>
            <w:left w:val="none" w:sz="0" w:space="0" w:color="auto"/>
            <w:bottom w:val="none" w:sz="0" w:space="0" w:color="auto"/>
            <w:right w:val="none" w:sz="0" w:space="0" w:color="auto"/>
          </w:divBdr>
        </w:div>
        <w:div w:id="2122721393">
          <w:marLeft w:val="0"/>
          <w:marRight w:val="0"/>
          <w:marTop w:val="0"/>
          <w:marBottom w:val="0"/>
          <w:divBdr>
            <w:top w:val="none" w:sz="0" w:space="0" w:color="auto"/>
            <w:left w:val="none" w:sz="0" w:space="0" w:color="auto"/>
            <w:bottom w:val="none" w:sz="0" w:space="0" w:color="auto"/>
            <w:right w:val="none" w:sz="0" w:space="0" w:color="auto"/>
          </w:divBdr>
        </w:div>
        <w:div w:id="2123108487">
          <w:marLeft w:val="0"/>
          <w:marRight w:val="0"/>
          <w:marTop w:val="0"/>
          <w:marBottom w:val="0"/>
          <w:divBdr>
            <w:top w:val="none" w:sz="0" w:space="0" w:color="auto"/>
            <w:left w:val="none" w:sz="0" w:space="0" w:color="auto"/>
            <w:bottom w:val="none" w:sz="0" w:space="0" w:color="auto"/>
            <w:right w:val="none" w:sz="0" w:space="0" w:color="auto"/>
          </w:divBdr>
        </w:div>
        <w:div w:id="528491680">
          <w:marLeft w:val="0"/>
          <w:marRight w:val="0"/>
          <w:marTop w:val="0"/>
          <w:marBottom w:val="0"/>
          <w:divBdr>
            <w:top w:val="none" w:sz="0" w:space="0" w:color="auto"/>
            <w:left w:val="none" w:sz="0" w:space="0" w:color="auto"/>
            <w:bottom w:val="none" w:sz="0" w:space="0" w:color="auto"/>
            <w:right w:val="none" w:sz="0" w:space="0" w:color="auto"/>
          </w:divBdr>
        </w:div>
        <w:div w:id="697123904">
          <w:marLeft w:val="0"/>
          <w:marRight w:val="0"/>
          <w:marTop w:val="0"/>
          <w:marBottom w:val="0"/>
          <w:divBdr>
            <w:top w:val="none" w:sz="0" w:space="0" w:color="auto"/>
            <w:left w:val="none" w:sz="0" w:space="0" w:color="auto"/>
            <w:bottom w:val="none" w:sz="0" w:space="0" w:color="auto"/>
            <w:right w:val="none" w:sz="0" w:space="0" w:color="auto"/>
          </w:divBdr>
        </w:div>
        <w:div w:id="1776556896">
          <w:marLeft w:val="0"/>
          <w:marRight w:val="0"/>
          <w:marTop w:val="0"/>
          <w:marBottom w:val="0"/>
          <w:divBdr>
            <w:top w:val="none" w:sz="0" w:space="0" w:color="auto"/>
            <w:left w:val="none" w:sz="0" w:space="0" w:color="auto"/>
            <w:bottom w:val="none" w:sz="0" w:space="0" w:color="auto"/>
            <w:right w:val="none" w:sz="0" w:space="0" w:color="auto"/>
          </w:divBdr>
        </w:div>
        <w:div w:id="1124079255">
          <w:marLeft w:val="0"/>
          <w:marRight w:val="0"/>
          <w:marTop w:val="0"/>
          <w:marBottom w:val="0"/>
          <w:divBdr>
            <w:top w:val="none" w:sz="0" w:space="0" w:color="auto"/>
            <w:left w:val="none" w:sz="0" w:space="0" w:color="auto"/>
            <w:bottom w:val="none" w:sz="0" w:space="0" w:color="auto"/>
            <w:right w:val="none" w:sz="0" w:space="0" w:color="auto"/>
          </w:divBdr>
        </w:div>
        <w:div w:id="954168343">
          <w:marLeft w:val="0"/>
          <w:marRight w:val="0"/>
          <w:marTop w:val="0"/>
          <w:marBottom w:val="0"/>
          <w:divBdr>
            <w:top w:val="none" w:sz="0" w:space="0" w:color="auto"/>
            <w:left w:val="none" w:sz="0" w:space="0" w:color="auto"/>
            <w:bottom w:val="none" w:sz="0" w:space="0" w:color="auto"/>
            <w:right w:val="none" w:sz="0" w:space="0" w:color="auto"/>
          </w:divBdr>
        </w:div>
        <w:div w:id="835657818">
          <w:marLeft w:val="0"/>
          <w:marRight w:val="0"/>
          <w:marTop w:val="0"/>
          <w:marBottom w:val="0"/>
          <w:divBdr>
            <w:top w:val="none" w:sz="0" w:space="0" w:color="auto"/>
            <w:left w:val="none" w:sz="0" w:space="0" w:color="auto"/>
            <w:bottom w:val="none" w:sz="0" w:space="0" w:color="auto"/>
            <w:right w:val="none" w:sz="0" w:space="0" w:color="auto"/>
          </w:divBdr>
        </w:div>
        <w:div w:id="476145715">
          <w:marLeft w:val="0"/>
          <w:marRight w:val="0"/>
          <w:marTop w:val="0"/>
          <w:marBottom w:val="0"/>
          <w:divBdr>
            <w:top w:val="none" w:sz="0" w:space="0" w:color="auto"/>
            <w:left w:val="none" w:sz="0" w:space="0" w:color="auto"/>
            <w:bottom w:val="none" w:sz="0" w:space="0" w:color="auto"/>
            <w:right w:val="none" w:sz="0" w:space="0" w:color="auto"/>
          </w:divBdr>
        </w:div>
        <w:div w:id="600334056">
          <w:marLeft w:val="0"/>
          <w:marRight w:val="0"/>
          <w:marTop w:val="0"/>
          <w:marBottom w:val="0"/>
          <w:divBdr>
            <w:top w:val="none" w:sz="0" w:space="0" w:color="auto"/>
            <w:left w:val="none" w:sz="0" w:space="0" w:color="auto"/>
            <w:bottom w:val="none" w:sz="0" w:space="0" w:color="auto"/>
            <w:right w:val="none" w:sz="0" w:space="0" w:color="auto"/>
          </w:divBdr>
        </w:div>
        <w:div w:id="503134560">
          <w:marLeft w:val="0"/>
          <w:marRight w:val="0"/>
          <w:marTop w:val="0"/>
          <w:marBottom w:val="0"/>
          <w:divBdr>
            <w:top w:val="none" w:sz="0" w:space="0" w:color="auto"/>
            <w:left w:val="none" w:sz="0" w:space="0" w:color="auto"/>
            <w:bottom w:val="none" w:sz="0" w:space="0" w:color="auto"/>
            <w:right w:val="none" w:sz="0" w:space="0" w:color="auto"/>
          </w:divBdr>
        </w:div>
        <w:div w:id="566191222">
          <w:marLeft w:val="0"/>
          <w:marRight w:val="0"/>
          <w:marTop w:val="0"/>
          <w:marBottom w:val="0"/>
          <w:divBdr>
            <w:top w:val="none" w:sz="0" w:space="0" w:color="auto"/>
            <w:left w:val="none" w:sz="0" w:space="0" w:color="auto"/>
            <w:bottom w:val="none" w:sz="0" w:space="0" w:color="auto"/>
            <w:right w:val="none" w:sz="0" w:space="0" w:color="auto"/>
          </w:divBdr>
        </w:div>
        <w:div w:id="636420305">
          <w:marLeft w:val="0"/>
          <w:marRight w:val="0"/>
          <w:marTop w:val="120"/>
          <w:marBottom w:val="96"/>
          <w:divBdr>
            <w:top w:val="none" w:sz="0" w:space="0" w:color="auto"/>
            <w:left w:val="none" w:sz="0" w:space="0" w:color="auto"/>
            <w:bottom w:val="none" w:sz="0" w:space="0" w:color="auto"/>
            <w:right w:val="none" w:sz="0" w:space="0" w:color="auto"/>
          </w:divBdr>
          <w:divsChild>
            <w:div w:id="913512647">
              <w:marLeft w:val="0"/>
              <w:marRight w:val="0"/>
              <w:marTop w:val="0"/>
              <w:marBottom w:val="0"/>
              <w:divBdr>
                <w:top w:val="none" w:sz="0" w:space="0" w:color="auto"/>
                <w:left w:val="none" w:sz="0" w:space="0" w:color="auto"/>
                <w:bottom w:val="none" w:sz="0" w:space="0" w:color="auto"/>
                <w:right w:val="none" w:sz="0" w:space="0" w:color="auto"/>
              </w:divBdr>
            </w:div>
            <w:div w:id="381908407">
              <w:marLeft w:val="0"/>
              <w:marRight w:val="0"/>
              <w:marTop w:val="0"/>
              <w:marBottom w:val="0"/>
              <w:divBdr>
                <w:top w:val="none" w:sz="0" w:space="0" w:color="auto"/>
                <w:left w:val="none" w:sz="0" w:space="0" w:color="auto"/>
                <w:bottom w:val="none" w:sz="0" w:space="0" w:color="auto"/>
                <w:right w:val="none" w:sz="0" w:space="0" w:color="auto"/>
              </w:divBdr>
            </w:div>
          </w:divsChild>
        </w:div>
        <w:div w:id="1702170806">
          <w:marLeft w:val="0"/>
          <w:marRight w:val="0"/>
          <w:marTop w:val="0"/>
          <w:marBottom w:val="0"/>
          <w:divBdr>
            <w:top w:val="none" w:sz="0" w:space="0" w:color="auto"/>
            <w:left w:val="none" w:sz="0" w:space="0" w:color="auto"/>
            <w:bottom w:val="none" w:sz="0" w:space="0" w:color="auto"/>
            <w:right w:val="none" w:sz="0" w:space="0" w:color="auto"/>
          </w:divBdr>
        </w:div>
        <w:div w:id="549725809">
          <w:marLeft w:val="0"/>
          <w:marRight w:val="0"/>
          <w:marTop w:val="0"/>
          <w:marBottom w:val="0"/>
          <w:divBdr>
            <w:top w:val="none" w:sz="0" w:space="0" w:color="auto"/>
            <w:left w:val="none" w:sz="0" w:space="0" w:color="auto"/>
            <w:bottom w:val="none" w:sz="0" w:space="0" w:color="auto"/>
            <w:right w:val="none" w:sz="0" w:space="0" w:color="auto"/>
          </w:divBdr>
        </w:div>
        <w:div w:id="1651058589">
          <w:marLeft w:val="0"/>
          <w:marRight w:val="0"/>
          <w:marTop w:val="0"/>
          <w:marBottom w:val="0"/>
          <w:divBdr>
            <w:top w:val="none" w:sz="0" w:space="0" w:color="auto"/>
            <w:left w:val="none" w:sz="0" w:space="0" w:color="auto"/>
            <w:bottom w:val="none" w:sz="0" w:space="0" w:color="auto"/>
            <w:right w:val="none" w:sz="0" w:space="0" w:color="auto"/>
          </w:divBdr>
        </w:div>
        <w:div w:id="1140657683">
          <w:marLeft w:val="0"/>
          <w:marRight w:val="0"/>
          <w:marTop w:val="0"/>
          <w:marBottom w:val="0"/>
          <w:divBdr>
            <w:top w:val="none" w:sz="0" w:space="0" w:color="auto"/>
            <w:left w:val="none" w:sz="0" w:space="0" w:color="auto"/>
            <w:bottom w:val="none" w:sz="0" w:space="0" w:color="auto"/>
            <w:right w:val="none" w:sz="0" w:space="0" w:color="auto"/>
          </w:divBdr>
        </w:div>
        <w:div w:id="1961303018">
          <w:marLeft w:val="0"/>
          <w:marRight w:val="0"/>
          <w:marTop w:val="0"/>
          <w:marBottom w:val="0"/>
          <w:divBdr>
            <w:top w:val="none" w:sz="0" w:space="0" w:color="auto"/>
            <w:left w:val="none" w:sz="0" w:space="0" w:color="auto"/>
            <w:bottom w:val="none" w:sz="0" w:space="0" w:color="auto"/>
            <w:right w:val="none" w:sz="0" w:space="0" w:color="auto"/>
          </w:divBdr>
        </w:div>
        <w:div w:id="26295441">
          <w:marLeft w:val="0"/>
          <w:marRight w:val="0"/>
          <w:marTop w:val="0"/>
          <w:marBottom w:val="0"/>
          <w:divBdr>
            <w:top w:val="none" w:sz="0" w:space="0" w:color="auto"/>
            <w:left w:val="none" w:sz="0" w:space="0" w:color="auto"/>
            <w:bottom w:val="none" w:sz="0" w:space="0" w:color="auto"/>
            <w:right w:val="none" w:sz="0" w:space="0" w:color="auto"/>
          </w:divBdr>
        </w:div>
        <w:div w:id="830944787">
          <w:marLeft w:val="0"/>
          <w:marRight w:val="0"/>
          <w:marTop w:val="0"/>
          <w:marBottom w:val="0"/>
          <w:divBdr>
            <w:top w:val="none" w:sz="0" w:space="0" w:color="auto"/>
            <w:left w:val="none" w:sz="0" w:space="0" w:color="auto"/>
            <w:bottom w:val="none" w:sz="0" w:space="0" w:color="auto"/>
            <w:right w:val="none" w:sz="0" w:space="0" w:color="auto"/>
          </w:divBdr>
        </w:div>
        <w:div w:id="77678233">
          <w:marLeft w:val="0"/>
          <w:marRight w:val="0"/>
          <w:marTop w:val="0"/>
          <w:marBottom w:val="0"/>
          <w:divBdr>
            <w:top w:val="none" w:sz="0" w:space="0" w:color="auto"/>
            <w:left w:val="none" w:sz="0" w:space="0" w:color="auto"/>
            <w:bottom w:val="none" w:sz="0" w:space="0" w:color="auto"/>
            <w:right w:val="none" w:sz="0" w:space="0" w:color="auto"/>
          </w:divBdr>
        </w:div>
        <w:div w:id="1713847507">
          <w:marLeft w:val="0"/>
          <w:marRight w:val="0"/>
          <w:marTop w:val="0"/>
          <w:marBottom w:val="0"/>
          <w:divBdr>
            <w:top w:val="none" w:sz="0" w:space="0" w:color="auto"/>
            <w:left w:val="none" w:sz="0" w:space="0" w:color="auto"/>
            <w:bottom w:val="none" w:sz="0" w:space="0" w:color="auto"/>
            <w:right w:val="none" w:sz="0" w:space="0" w:color="auto"/>
          </w:divBdr>
        </w:div>
        <w:div w:id="276106527">
          <w:marLeft w:val="0"/>
          <w:marRight w:val="0"/>
          <w:marTop w:val="0"/>
          <w:marBottom w:val="0"/>
          <w:divBdr>
            <w:top w:val="none" w:sz="0" w:space="0" w:color="auto"/>
            <w:left w:val="none" w:sz="0" w:space="0" w:color="auto"/>
            <w:bottom w:val="none" w:sz="0" w:space="0" w:color="auto"/>
            <w:right w:val="none" w:sz="0" w:space="0" w:color="auto"/>
          </w:divBdr>
        </w:div>
        <w:div w:id="1985351773">
          <w:marLeft w:val="0"/>
          <w:marRight w:val="0"/>
          <w:marTop w:val="0"/>
          <w:marBottom w:val="0"/>
          <w:divBdr>
            <w:top w:val="none" w:sz="0" w:space="0" w:color="auto"/>
            <w:left w:val="none" w:sz="0" w:space="0" w:color="auto"/>
            <w:bottom w:val="none" w:sz="0" w:space="0" w:color="auto"/>
            <w:right w:val="none" w:sz="0" w:space="0" w:color="auto"/>
          </w:divBdr>
        </w:div>
        <w:div w:id="1107968805">
          <w:marLeft w:val="0"/>
          <w:marRight w:val="0"/>
          <w:marTop w:val="0"/>
          <w:marBottom w:val="0"/>
          <w:divBdr>
            <w:top w:val="none" w:sz="0" w:space="0" w:color="auto"/>
            <w:left w:val="none" w:sz="0" w:space="0" w:color="auto"/>
            <w:bottom w:val="none" w:sz="0" w:space="0" w:color="auto"/>
            <w:right w:val="none" w:sz="0" w:space="0" w:color="auto"/>
          </w:divBdr>
        </w:div>
        <w:div w:id="1874225331">
          <w:marLeft w:val="0"/>
          <w:marRight w:val="0"/>
          <w:marTop w:val="0"/>
          <w:marBottom w:val="0"/>
          <w:divBdr>
            <w:top w:val="none" w:sz="0" w:space="0" w:color="auto"/>
            <w:left w:val="none" w:sz="0" w:space="0" w:color="auto"/>
            <w:bottom w:val="none" w:sz="0" w:space="0" w:color="auto"/>
            <w:right w:val="none" w:sz="0" w:space="0" w:color="auto"/>
          </w:divBdr>
        </w:div>
        <w:div w:id="1429078892">
          <w:marLeft w:val="0"/>
          <w:marRight w:val="0"/>
          <w:marTop w:val="0"/>
          <w:marBottom w:val="0"/>
          <w:divBdr>
            <w:top w:val="none" w:sz="0" w:space="0" w:color="auto"/>
            <w:left w:val="none" w:sz="0" w:space="0" w:color="auto"/>
            <w:bottom w:val="none" w:sz="0" w:space="0" w:color="auto"/>
            <w:right w:val="none" w:sz="0" w:space="0" w:color="auto"/>
          </w:divBdr>
        </w:div>
        <w:div w:id="1425417255">
          <w:marLeft w:val="0"/>
          <w:marRight w:val="0"/>
          <w:marTop w:val="0"/>
          <w:marBottom w:val="0"/>
          <w:divBdr>
            <w:top w:val="none" w:sz="0" w:space="0" w:color="auto"/>
            <w:left w:val="none" w:sz="0" w:space="0" w:color="auto"/>
            <w:bottom w:val="none" w:sz="0" w:space="0" w:color="auto"/>
            <w:right w:val="none" w:sz="0" w:space="0" w:color="auto"/>
          </w:divBdr>
        </w:div>
        <w:div w:id="179248455">
          <w:marLeft w:val="0"/>
          <w:marRight w:val="0"/>
          <w:marTop w:val="0"/>
          <w:marBottom w:val="0"/>
          <w:divBdr>
            <w:top w:val="none" w:sz="0" w:space="0" w:color="auto"/>
            <w:left w:val="none" w:sz="0" w:space="0" w:color="auto"/>
            <w:bottom w:val="none" w:sz="0" w:space="0" w:color="auto"/>
            <w:right w:val="none" w:sz="0" w:space="0" w:color="auto"/>
          </w:divBdr>
        </w:div>
        <w:div w:id="829521486">
          <w:marLeft w:val="0"/>
          <w:marRight w:val="0"/>
          <w:marTop w:val="0"/>
          <w:marBottom w:val="0"/>
          <w:divBdr>
            <w:top w:val="none" w:sz="0" w:space="0" w:color="auto"/>
            <w:left w:val="none" w:sz="0" w:space="0" w:color="auto"/>
            <w:bottom w:val="none" w:sz="0" w:space="0" w:color="auto"/>
            <w:right w:val="none" w:sz="0" w:space="0" w:color="auto"/>
          </w:divBdr>
        </w:div>
        <w:div w:id="730663459">
          <w:marLeft w:val="0"/>
          <w:marRight w:val="0"/>
          <w:marTop w:val="0"/>
          <w:marBottom w:val="0"/>
          <w:divBdr>
            <w:top w:val="none" w:sz="0" w:space="0" w:color="auto"/>
            <w:left w:val="none" w:sz="0" w:space="0" w:color="auto"/>
            <w:bottom w:val="none" w:sz="0" w:space="0" w:color="auto"/>
            <w:right w:val="none" w:sz="0" w:space="0" w:color="auto"/>
          </w:divBdr>
        </w:div>
        <w:div w:id="1940023963">
          <w:marLeft w:val="0"/>
          <w:marRight w:val="0"/>
          <w:marTop w:val="0"/>
          <w:marBottom w:val="0"/>
          <w:divBdr>
            <w:top w:val="none" w:sz="0" w:space="0" w:color="auto"/>
            <w:left w:val="none" w:sz="0" w:space="0" w:color="auto"/>
            <w:bottom w:val="none" w:sz="0" w:space="0" w:color="auto"/>
            <w:right w:val="none" w:sz="0" w:space="0" w:color="auto"/>
          </w:divBdr>
        </w:div>
        <w:div w:id="1661303797">
          <w:marLeft w:val="0"/>
          <w:marRight w:val="0"/>
          <w:marTop w:val="0"/>
          <w:marBottom w:val="0"/>
          <w:divBdr>
            <w:top w:val="none" w:sz="0" w:space="0" w:color="auto"/>
            <w:left w:val="none" w:sz="0" w:space="0" w:color="auto"/>
            <w:bottom w:val="none" w:sz="0" w:space="0" w:color="auto"/>
            <w:right w:val="none" w:sz="0" w:space="0" w:color="auto"/>
          </w:divBdr>
        </w:div>
        <w:div w:id="257835201">
          <w:marLeft w:val="0"/>
          <w:marRight w:val="0"/>
          <w:marTop w:val="0"/>
          <w:marBottom w:val="0"/>
          <w:divBdr>
            <w:top w:val="none" w:sz="0" w:space="0" w:color="auto"/>
            <w:left w:val="none" w:sz="0" w:space="0" w:color="auto"/>
            <w:bottom w:val="none" w:sz="0" w:space="0" w:color="auto"/>
            <w:right w:val="none" w:sz="0" w:space="0" w:color="auto"/>
          </w:divBdr>
        </w:div>
        <w:div w:id="1053385997">
          <w:marLeft w:val="0"/>
          <w:marRight w:val="0"/>
          <w:marTop w:val="0"/>
          <w:marBottom w:val="0"/>
          <w:divBdr>
            <w:top w:val="none" w:sz="0" w:space="0" w:color="auto"/>
            <w:left w:val="none" w:sz="0" w:space="0" w:color="auto"/>
            <w:bottom w:val="none" w:sz="0" w:space="0" w:color="auto"/>
            <w:right w:val="none" w:sz="0" w:space="0" w:color="auto"/>
          </w:divBdr>
        </w:div>
        <w:div w:id="946348500">
          <w:marLeft w:val="0"/>
          <w:marRight w:val="0"/>
          <w:marTop w:val="0"/>
          <w:marBottom w:val="0"/>
          <w:divBdr>
            <w:top w:val="none" w:sz="0" w:space="0" w:color="auto"/>
            <w:left w:val="none" w:sz="0" w:space="0" w:color="auto"/>
            <w:bottom w:val="none" w:sz="0" w:space="0" w:color="auto"/>
            <w:right w:val="none" w:sz="0" w:space="0" w:color="auto"/>
          </w:divBdr>
        </w:div>
        <w:div w:id="1712994111">
          <w:marLeft w:val="0"/>
          <w:marRight w:val="0"/>
          <w:marTop w:val="0"/>
          <w:marBottom w:val="0"/>
          <w:divBdr>
            <w:top w:val="none" w:sz="0" w:space="0" w:color="auto"/>
            <w:left w:val="none" w:sz="0" w:space="0" w:color="auto"/>
            <w:bottom w:val="none" w:sz="0" w:space="0" w:color="auto"/>
            <w:right w:val="none" w:sz="0" w:space="0" w:color="auto"/>
          </w:divBdr>
        </w:div>
        <w:div w:id="2056157975">
          <w:marLeft w:val="0"/>
          <w:marRight w:val="0"/>
          <w:marTop w:val="0"/>
          <w:marBottom w:val="0"/>
          <w:divBdr>
            <w:top w:val="none" w:sz="0" w:space="0" w:color="auto"/>
            <w:left w:val="none" w:sz="0" w:space="0" w:color="auto"/>
            <w:bottom w:val="none" w:sz="0" w:space="0" w:color="auto"/>
            <w:right w:val="none" w:sz="0" w:space="0" w:color="auto"/>
          </w:divBdr>
        </w:div>
        <w:div w:id="1478840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9757</Words>
  <Characters>55617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Вячеслав Александрович</dc:creator>
  <cp:lastModifiedBy>Иванов Вячеслав Александрович</cp:lastModifiedBy>
  <cp:revision>1</cp:revision>
  <dcterms:created xsi:type="dcterms:W3CDTF">2018-10-10T06:24:00Z</dcterms:created>
  <dcterms:modified xsi:type="dcterms:W3CDTF">2018-10-10T06:25:00Z</dcterms:modified>
</cp:coreProperties>
</file>