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25353D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25353D"/>
          <w:spacing w:val="0"/>
          <w:position w:val="0"/>
          <w:sz w:val="28"/>
          <w:shd w:fill="FFFFFF" w:val="clear"/>
        </w:rPr>
        <w:t xml:space="preserve">   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О предоставлении с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FFFFFF" w:val="clear"/>
        </w:rPr>
        <w:t xml:space="preserve">татистической отчетности по формам федерального статистического наблюдения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FFFFFF" w:val="clear"/>
        </w:rPr>
        <w:t xml:space="preserve">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32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FFFFFF" w:val="clear"/>
        </w:rPr>
        <w:t xml:space="preserve"> 22-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FFFFFF" w:val="clear"/>
        </w:rPr>
        <w:t xml:space="preserve">ЖКХ (жилище) и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32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FFFFFF" w:val="clear"/>
        </w:rPr>
        <w:t xml:space="preserve"> 22-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FFFFFF" w:val="clear"/>
        </w:rPr>
        <w:t xml:space="preserve">ЖКХ (ресурсы)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за январь-март 2020 года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Обращаем внимание респондентов: 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Статистическая отчетность по формам федерального статистического наблюдения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22-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ЖКХ (жилище)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Сведения о работе организаций, оказывающих услуги в сфере жилищно-коммунального хозяйства, в условиях реформы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22-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ЖКХ (ресурсы)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Сведения о работе ресурсоснабжающих организаций в условиях реформы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за период январь - март 2020 года  в органы государственной статистики предоставляется без переноса срока, срок предоставления остается  30 апреля 2020 года.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При сборе отчетности будет отдаваться приоритет бесконтактным формам приемки документов, включая отправку через спецоператоров и Почту России.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